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X571812102339c392cb9323d023012cc48b2e7d9"/>
    <w:p>
      <w:pPr>
        <w:pStyle w:val="Heading1"/>
      </w:pPr>
      <w:r>
        <w:t xml:space="preserve">Peer Review Report: Tailor Services in Colombia Bogotá</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Stakeholders in the Fashion and Textile Industry</w:t>
      </w:r>
    </w:p>
    <w:p>
      <w:pPr>
        <w:pStyle w:val="BodyText"/>
      </w:pPr>
      <w:r>
        <w:rPr>
          <w:bCs/>
          <w:b/>
        </w:rPr>
        <w:t xml:space="preserve">Subject:</w:t>
      </w:r>
      <w:r>
        <w:t xml:space="preserve"> </w:t>
      </w:r>
      <w:r>
        <w:t xml:space="preserve">Comprehensive Evaluation of Tailoring Standards, Market Dynamics, and Service Quality in Bogotá, Colombia</w:t>
      </w:r>
    </w:p>
    <w:bookmarkEnd w:id="20"/>
    <w:bookmarkStart w:id="21" w:name="executive-summary"/>
    <w:p>
      <w:pPr>
        <w:pStyle w:val="Heading2"/>
      </w:pPr>
      <w:r>
        <w:t xml:space="preserve">1. Executive Summary</w:t>
      </w:r>
    </w:p>
    <w:p>
      <w:pPr>
        <w:pStyle w:val="FirstParagraph"/>
      </w:pPr>
      <w:r>
        <w:t xml:space="preserve">This Peer Review Report provides an in-depth analysis of the tailor industry within the vibrant city of Colombia Bogotá. As a major economic and cultural hub, Bogotá presents a unique landscape for bespoke and ready-to-wear tailoring services. This report evaluates the current state of craftsmanship, technological integration, customer service standards, and market competitiveness among tailors operating in the region. The findings aim to offer actionable insights for industry professionals, entrepreneurs, and consumers seeking high-quality tailoring solutions.</w:t>
      </w:r>
    </w:p>
    <w:bookmarkEnd w:id="21"/>
    <w:bookmarkStart w:id="22" w:name="introduction-and-context"/>
    <w:p>
      <w:pPr>
        <w:pStyle w:val="Heading2"/>
      </w:pPr>
      <w:r>
        <w:t xml:space="preserve">2. Introduction and Context</w:t>
      </w:r>
    </w:p>
    <w:p>
      <w:pPr>
        <w:pStyle w:val="FirstParagraph"/>
      </w:pPr>
      <w:r>
        <w:t xml:space="preserve">The demand for professional tailor services in Colombia Bogotá has grown significantly due to the city's dynamic business environment and cultural appreciation for well-fitted attire. From formal business suits to traditional garments, tailors play a crucial role in meeting diverse consumer needs. This report examines how local tailors adapt to modern trends while preserving traditional techniques that define Colombian craftsmanship.</w:t>
      </w:r>
    </w:p>
    <w:p>
      <w:pPr>
        <w:pStyle w:val="BodyText"/>
      </w:pPr>
      <w:r>
        <w:rPr>
          <w:bCs/>
          <w:b/>
        </w:rPr>
        <w:t xml:space="preserve">Key Focus Areas:</w:t>
      </w:r>
      <w:r>
        <w:t xml:space="preserve"> </w:t>
      </w:r>
      <w:r>
        <w:t xml:space="preserve">Craftsmanship quality, pricing structures, turnaround times, customer satisfaction, and innovation in tailor services across Bogotá.</w:t>
      </w:r>
    </w:p>
    <w:bookmarkEnd w:id="22"/>
    <w:bookmarkStart w:id="23" w:name="methodology"/>
    <w:p>
      <w:pPr>
        <w:pStyle w:val="Heading2"/>
      </w:pPr>
      <w:r>
        <w:t xml:space="preserve">3. Methodology</w:t>
      </w:r>
    </w:p>
    <w:p>
      <w:pPr>
        <w:pStyle w:val="FirstParagraph"/>
      </w:pPr>
      <w:r>
        <w:t xml:space="preserve">This peer review was conducted through a combination of qualitative and quantitative methods, including:</w:t>
      </w:r>
    </w:p>
    <w:p>
      <w:pPr>
        <w:numPr>
          <w:ilvl w:val="0"/>
          <w:numId w:val="1001"/>
        </w:numPr>
        <w:pStyle w:val="Compact"/>
      </w:pPr>
      <w:r>
        <w:t xml:space="preserve">Site visits to selected tailor shops in key districts of Bogotá.</w:t>
      </w:r>
    </w:p>
    <w:p>
      <w:pPr>
        <w:numPr>
          <w:ilvl w:val="0"/>
          <w:numId w:val="1001"/>
        </w:numPr>
        <w:pStyle w:val="Compact"/>
      </w:pPr>
      <w:r>
        <w:t xml:space="preserve">Interviews with experienced tailors, business owners, and industry experts.</w:t>
      </w:r>
    </w:p>
    <w:p>
      <w:pPr>
        <w:numPr>
          <w:ilvl w:val="0"/>
          <w:numId w:val="1001"/>
        </w:numPr>
        <w:pStyle w:val="Compact"/>
      </w:pPr>
      <w:r>
        <w:t xml:space="preserve">Surveys distributed to customers who have utilized tailor services in the past year.</w:t>
      </w:r>
    </w:p>
    <w:p>
      <w:pPr>
        <w:numPr>
          <w:ilvl w:val="0"/>
          <w:numId w:val="1001"/>
        </w:numPr>
        <w:pStyle w:val="Compact"/>
      </w:pPr>
      <w:r>
        <w:t xml:space="preserve">Analysis of online reviews and social media feedback.</w:t>
      </w:r>
    </w:p>
    <w:p>
      <w:pPr>
        <w:numPr>
          <w:ilvl w:val="0"/>
          <w:numId w:val="1001"/>
        </w:numPr>
        <w:pStyle w:val="Compact"/>
      </w:pPr>
      <w:r>
        <w:t xml:space="preserve">Comparison of service offerings and pricing against regional benchmarks.</w:t>
      </w:r>
    </w:p>
    <w:p>
      <w:pPr>
        <w:pStyle w:val="FirstParagraph"/>
      </w:pPr>
      <w:r>
        <w:t xml:space="preserve">Data collection focused on tailors operating in neighborhoods known for fashion and commerce, such as Chapinero, La Candelaria, and Usaquén.</w:t>
      </w:r>
    </w:p>
    <w:bookmarkEnd w:id="23"/>
    <w:bookmarkStart w:id="29" w:name="findings"/>
    <w:p>
      <w:pPr>
        <w:pStyle w:val="Heading2"/>
      </w:pPr>
      <w:r>
        <w:t xml:space="preserve">4. Findings</w:t>
      </w:r>
    </w:p>
    <w:bookmarkStart w:id="24" w:name="craftsmanship-and-quality"/>
    <w:p>
      <w:pPr>
        <w:pStyle w:val="Heading3"/>
      </w:pPr>
      <w:r>
        <w:t xml:space="preserve">4.1 Craftsmanship and Quality</w:t>
      </w:r>
    </w:p>
    <w:p>
      <w:pPr>
        <w:pStyle w:val="FirstParagraph"/>
      </w:pPr>
      <w:r>
        <w:t xml:space="preserve">Tailors in Colombia Bogotá demonstrate a strong commitment to quality craftsmanship. Many artisans combine traditional hand-sewing techniques with modern machinery to produce garments that meet international standards. Attention to detail, fabric selection, and fit customization are consistently praised by clients. However, variability exists between high-end boutiques and smaller workshops, with some lacking advanced finishing techniques.</w:t>
      </w:r>
    </w:p>
    <w:bookmarkEnd w:id="24"/>
    <w:bookmarkStart w:id="25" w:name="pricing-and-value"/>
    <w:p>
      <w:pPr>
        <w:pStyle w:val="Heading3"/>
      </w:pPr>
      <w:r>
        <w:t xml:space="preserve">4.2 Pricing and Value</w:t>
      </w:r>
    </w:p>
    <w:p>
      <w:pPr>
        <w:pStyle w:val="FirstParagraph"/>
      </w:pPr>
      <w:r>
        <w:t xml:space="preserve">Pricing for tailor services in Bogotá ranges widely depending on the complexity of the garment, fabric quality, and reputation of the tailor. While competitive pricing is available, customers often perceive higher costs as justified by superior fit and durability. Transparency in pricing remains an area for improvement, as some tailors do not provide detailed cost breakdowns upfront.</w:t>
      </w:r>
    </w:p>
    <w:bookmarkEnd w:id="25"/>
    <w:bookmarkStart w:id="26" w:name="turnaround-time-and-efficiency"/>
    <w:p>
      <w:pPr>
        <w:pStyle w:val="Heading3"/>
      </w:pPr>
      <w:r>
        <w:t xml:space="preserve">4.3 Turnaround Time and Efficiency</w:t>
      </w:r>
    </w:p>
    <w:p>
      <w:pPr>
        <w:pStyle w:val="FirstParagraph"/>
      </w:pPr>
      <w:r>
        <w:t xml:space="preserve">Efficiency in completing orders is generally satisfactory, with most tailors adhering to agreed timelines. However, delays can occur during peak seasons or when handling complex custom orders. Implementing better project management tools could enhance reliability and customer trust.</w:t>
      </w:r>
    </w:p>
    <w:bookmarkEnd w:id="26"/>
    <w:bookmarkStart w:id="27" w:name="customer-service-and-communication"/>
    <w:p>
      <w:pPr>
        <w:pStyle w:val="Heading3"/>
      </w:pPr>
      <w:r>
        <w:t xml:space="preserve">4.4 Customer Service and Communication</w:t>
      </w:r>
    </w:p>
    <w:p>
      <w:pPr>
        <w:pStyle w:val="FirstParagraph"/>
      </w:pPr>
      <w:r>
        <w:t xml:space="preserve">Customer service is a standout strength among many tailors in Bogotá. Personalized consultations, clear communication, and willingness to accommodate special requests contribute to high satisfaction levels. Nevertheless, language barriers and limited digital communication channels may hinder accessibility for some clients.</w:t>
      </w:r>
    </w:p>
    <w:bookmarkEnd w:id="27"/>
    <w:bookmarkStart w:id="28" w:name="innovation-and-technology-adoption"/>
    <w:p>
      <w:pPr>
        <w:pStyle w:val="Heading3"/>
      </w:pPr>
      <w:r>
        <w:t xml:space="preserve">4.5 Innovation and Technology Adoption</w:t>
      </w:r>
    </w:p>
    <w:p>
      <w:pPr>
        <w:pStyle w:val="FirstParagraph"/>
      </w:pPr>
      <w:r>
        <w:t xml:space="preserve">While traditional methods remain prevalent, there is a growing trend toward adopting technology such as digital pattern-making software and online booking systems. Tailors who embrace these innovations tend to attract a younger, tech-savvy clientele and improve operational efficiency.</w:t>
      </w:r>
    </w:p>
    <w:bookmarkEnd w:id="28"/>
    <w:bookmarkEnd w:id="29"/>
    <w:bookmarkStart w:id="30" w:name="comparative-analysis"/>
    <w:p>
      <w:pPr>
        <w:pStyle w:val="Heading2"/>
      </w:pPr>
      <w:r>
        <w:t xml:space="preserve">5. Comparative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High-End Boutiques</w:t>
            </w:r>
          </w:p>
        </w:tc>
        <w:tc>
          <w:tcPr/>
          <w:p>
            <w:pPr>
              <w:pStyle w:val="Compact"/>
              <w:jc w:val="left"/>
            </w:pPr>
            <w:r>
              <w:t xml:space="preserve">Mid-Range Tailors</w:t>
            </w:r>
          </w:p>
        </w:tc>
        <w:tc>
          <w:tcPr/>
          <w:p>
            <w:pPr>
              <w:pStyle w:val="Compact"/>
              <w:jc w:val="left"/>
            </w:pPr>
            <w:r>
              <w:t xml:space="preserve">Local Workshops</w:t>
            </w:r>
          </w:p>
        </w:tc>
      </w:tr>
      <w:tr>
        <w:tc>
          <w:tcPr/>
          <w:p>
            <w:pPr>
              <w:pStyle w:val="Compact"/>
              <w:jc w:val="left"/>
            </w:pPr>
            <w:r>
              <w:t xml:space="preserve">Craftsmanship</w:t>
            </w:r>
          </w:p>
        </w:tc>
        <w:tc>
          <w:tcPr/>
          <w:p>
            <w:pPr>
              <w:pStyle w:val="Compact"/>
              <w:jc w:val="left"/>
            </w:pPr>
            <w:r>
              <w:t xml:space="preserve">Excellent</w:t>
            </w:r>
          </w:p>
        </w:tc>
        <w:tc>
          <w:tcPr/>
          <w:p>
            <w:pPr>
              <w:pStyle w:val="Compact"/>
              <w:jc w:val="left"/>
            </w:pPr>
            <w:r>
              <w:t xml:space="preserve">Good</w:t>
            </w:r>
          </w:p>
        </w:tc>
        <w:tc>
          <w:tcPr/>
          <w:p>
            <w:pPr>
              <w:pStyle w:val="Compact"/>
              <w:jc w:val="left"/>
            </w:pPr>
            <w:r>
              <w:t xml:space="preserve">Variable</w:t>
            </w:r>
          </w:p>
        </w:tc>
      </w:tr>
      <w:tr>
        <w:tc>
          <w:tcPr/>
          <w:p>
            <w:pPr>
              <w:pStyle w:val="Compact"/>
              <w:jc w:val="left"/>
            </w:pPr>
            <w:r>
              <w:t xml:space="preserve">Pricing</w:t>
            </w:r>
          </w:p>
        </w:tc>
        <w:tc>
          <w:tcPr/>
          <w:p>
            <w:pPr>
              <w:pStyle w:val="Compact"/>
              <w:jc w:val="left"/>
            </w:pPr>
            <w:r>
              <w:t xml:space="preserve">Premium</w:t>
            </w:r>
          </w:p>
        </w:tc>
        <w:tc>
          <w:tcPr/>
          <w:p>
            <w:pPr>
              <w:pStyle w:val="Compact"/>
              <w:jc w:val="left"/>
            </w:pPr>
            <w:r>
              <w:t xml:space="preserve">Moderate</w:t>
            </w:r>
          </w:p>
        </w:tc>
        <w:tc>
          <w:tcPr/>
          <w:p>
            <w:pPr>
              <w:pStyle w:val="Compact"/>
              <w:jc w:val="left"/>
            </w:pPr>
            <w:r>
              <w:t xml:space="preserve">Affordable</w:t>
            </w:r>
          </w:p>
        </w:tc>
      </w:tr>
      <w:tr>
        <w:tc>
          <w:tcPr/>
          <w:p>
            <w:pPr>
              <w:pStyle w:val="Compact"/>
              <w:jc w:val="left"/>
            </w:pPr>
            <w:r>
              <w:t xml:space="preserve">Turnaround Time</w:t>
            </w:r>
          </w:p>
        </w:tc>
        <w:tc>
          <w:tcPr/>
          <w:p>
            <w:pPr>
              <w:pStyle w:val="Compact"/>
              <w:jc w:val="left"/>
            </w:pPr>
            <w:r>
              <w:t xml:space="preserve">Fast</w:t>
            </w:r>
          </w:p>
        </w:tc>
        <w:tc>
          <w:tcPr/>
          <w:p>
            <w:pPr>
              <w:pStyle w:val="Compact"/>
              <w:jc w:val="left"/>
            </w:pPr>
            <w:r>
              <w:t xml:space="preserve">Moderate</w:t>
            </w:r>
          </w:p>
        </w:tc>
        <w:tc>
          <w:tcPr/>
          <w:p>
            <w:pPr>
              <w:pStyle w:val="Compact"/>
              <w:jc w:val="left"/>
            </w:pPr>
            <w:r>
              <w:t xml:space="preserve">Slower</w:t>
            </w:r>
          </w:p>
        </w:tc>
      </w:tr>
      <w:tr>
        <w:tc>
          <w:tcPr/>
          <w:p>
            <w:pPr>
              <w:pStyle w:val="Compact"/>
              <w:jc w:val="left"/>
            </w:pPr>
            <w:r>
              <w:t xml:space="preserve">Customer Service</w:t>
            </w:r>
          </w:p>
        </w:tc>
        <w:tc>
          <w:tcPr/>
          <w:p>
            <w:pPr>
              <w:pStyle w:val="Compact"/>
              <w:jc w:val="left"/>
            </w:pPr>
            <w:r>
              <w:t xml:space="preserve">Highly Personalized</w:t>
            </w:r>
          </w:p>
        </w:tc>
        <w:tc>
          <w:tcPr/>
          <w:p>
            <w:pPr>
              <w:pStyle w:val="Compact"/>
              <w:jc w:val="left"/>
            </w:pPr>
            <w:r>
              <w:t xml:space="preserve">Responsive</w:t>
            </w:r>
          </w:p>
        </w:tc>
        <w:tc>
          <w:tcPr/>
          <w:p>
            <w:pPr>
              <w:pStyle w:val="Compact"/>
              <w:jc w:val="left"/>
            </w:pPr>
            <w:r>
              <w:t xml:space="preserve">Basic</w:t>
            </w:r>
          </w:p>
        </w:tc>
      </w:tr>
      <w:tr>
        <w:tc>
          <w:tcPr/>
          <w:p>
            <w:pPr>
              <w:pStyle w:val="Compact"/>
              <w:jc w:val="left"/>
            </w:pPr>
            <w:r>
              <w:t xml:space="preserve">Technology Use</w:t>
            </w:r>
          </w:p>
        </w:tc>
        <w:tc>
          <w:tcPr/>
          <w:p>
            <w:pPr>
              <w:pStyle w:val="Compact"/>
              <w:jc w:val="left"/>
            </w:pPr>
            <w:r>
              <w:t xml:space="preserve">Advanced</w:t>
            </w:r>
          </w:p>
        </w:tc>
        <w:tc>
          <w:tcPr/>
          <w:p>
            <w:pPr>
              <w:pStyle w:val="Compact"/>
              <w:jc w:val="left"/>
            </w:pPr>
            <w:r>
              <w:t xml:space="preserve">Moderate</w:t>
            </w:r>
          </w:p>
        </w:tc>
        <w:tc>
          <w:tcPr/>
          <w:p>
            <w:pPr>
              <w:pStyle w:val="Compact"/>
              <w:jc w:val="left"/>
            </w:pPr>
            <w:r>
              <w:t xml:space="preserve">Limited</w:t>
            </w:r>
          </w:p>
        </w:tc>
      </w:tr>
    </w:tbl>
    <w:bookmarkEnd w:id="30"/>
    <w:bookmarkStart w:id="31" w:name="recommendations"/>
    <w:p>
      <w:pPr>
        <w:pStyle w:val="Heading2"/>
      </w:pPr>
      <w:r>
        <w:t xml:space="preserve">6. Recommendations</w:t>
      </w:r>
    </w:p>
    <w:p>
      <w:pPr>
        <w:numPr>
          <w:ilvl w:val="0"/>
          <w:numId w:val="1002"/>
        </w:numPr>
        <w:pStyle w:val="Compact"/>
      </w:pPr>
      <w:r>
        <w:rPr>
          <w:bCs/>
          <w:b/>
        </w:rPr>
        <w:t xml:space="preserve">Standardize Pricing Transparency:</w:t>
      </w:r>
      <w:r>
        <w:t xml:space="preserve"> </w:t>
      </w:r>
      <w:r>
        <w:t xml:space="preserve">Tailors should provide clear, itemized quotes to build trust and reduce customer uncertainty.</w:t>
      </w:r>
    </w:p>
    <w:p>
      <w:pPr>
        <w:numPr>
          <w:ilvl w:val="0"/>
          <w:numId w:val="1002"/>
        </w:numPr>
        <w:pStyle w:val="Compact"/>
      </w:pPr>
      <w:r>
        <w:rPr>
          <w:bCs/>
          <w:b/>
        </w:rPr>
        <w:t xml:space="preserve">Invest in Training:</w:t>
      </w:r>
      <w:r>
        <w:t xml:space="preserve"> </w:t>
      </w:r>
      <w:r>
        <w:t xml:space="preserve">Continuous education in modern techniques and customer service can elevate overall industry standards.</w:t>
      </w:r>
    </w:p>
    <w:p>
      <w:pPr>
        <w:numPr>
          <w:ilvl w:val="0"/>
          <w:numId w:val="1002"/>
        </w:numPr>
        <w:pStyle w:val="Compact"/>
      </w:pPr>
      <w:r>
        <w:rPr>
          <w:bCs/>
          <w:b/>
        </w:rPr>
        <w:t xml:space="preserve">Enhance Digital Presence:</w:t>
      </w:r>
      <w:r>
        <w:t xml:space="preserve"> </w:t>
      </w:r>
      <w:r>
        <w:t xml:space="preserve">Developing websites and social media profiles will improve visibility and accessibility for a broader audience.</w:t>
      </w:r>
    </w:p>
    <w:p>
      <w:pPr>
        <w:numPr>
          <w:ilvl w:val="0"/>
          <w:numId w:val="1002"/>
        </w:numPr>
        <w:pStyle w:val="Compact"/>
      </w:pPr>
      <w:r>
        <w:rPr>
          <w:bCs/>
          <w:b/>
        </w:rPr>
        <w:t xml:space="preserve">Adopt Project Management Tools:</w:t>
      </w:r>
      <w:r>
        <w:t xml:space="preserve"> </w:t>
      </w:r>
      <w:r>
        <w:t xml:space="preserve">Utilizing scheduling and tracking software can help manage orders more efficiently and reduce delays.</w:t>
      </w:r>
    </w:p>
    <w:p>
      <w:pPr>
        <w:numPr>
          <w:ilvl w:val="0"/>
          <w:numId w:val="1002"/>
        </w:numPr>
        <w:pStyle w:val="Compact"/>
      </w:pPr>
      <w:r>
        <w:rPr>
          <w:bCs/>
          <w:b/>
        </w:rPr>
        <w:t xml:space="preserve">Promote Local Craftsmanship:</w:t>
      </w:r>
      <w:r>
        <w:t xml:space="preserve"> </w:t>
      </w:r>
      <w:r>
        <w:t xml:space="preserve">Highlighting the unique skills and heritage of Bogotá tailors can differentiate them in a competitive market.</w:t>
      </w:r>
    </w:p>
    <w:bookmarkEnd w:id="31"/>
    <w:bookmarkStart w:id="32" w:name="conclusion"/>
    <w:p>
      <w:pPr>
        <w:pStyle w:val="Heading2"/>
      </w:pPr>
      <w:r>
        <w:t xml:space="preserve">7. Conclusion</w:t>
      </w:r>
    </w:p>
    <w:p>
      <w:pPr>
        <w:pStyle w:val="FirstParagraph"/>
      </w:pPr>
      <w:r>
        <w:t xml:space="preserve">The tailor industry in Colombia Bogotá is characterized by a rich blend of tradition and modernity. While significant strengths exist in craftsmanship and customer service, opportunities for improvement in pricing transparency, technological adoption, and operational efficiency remain. By addressing these areas, tailors in Bogotá can further solidify their reputation as providers of exceptional, personalized garment solutions that meet both local and international expectations.</w:t>
      </w:r>
    </w:p>
    <w:bookmarkEnd w:id="32"/>
    <w:bookmarkStart w:id="33" w:name="references"/>
    <w:p>
      <w:pPr>
        <w:pStyle w:val="Heading2"/>
      </w:pPr>
      <w:r>
        <w:t xml:space="preserve">8. References</w:t>
      </w:r>
    </w:p>
    <w:p>
      <w:pPr>
        <w:numPr>
          <w:ilvl w:val="0"/>
          <w:numId w:val="1003"/>
        </w:numPr>
        <w:pStyle w:val="Compact"/>
      </w:pPr>
      <w:r>
        <w:t xml:space="preserve">Interviews with local tailors and business owners in Bogotá.</w:t>
      </w:r>
    </w:p>
    <w:p>
      <w:pPr>
        <w:numPr>
          <w:ilvl w:val="0"/>
          <w:numId w:val="1003"/>
        </w:numPr>
        <w:pStyle w:val="Compact"/>
      </w:pPr>
      <w:r>
        <w:t xml:space="preserve">Customer surveys conducted between January and September 2023.</w:t>
      </w:r>
    </w:p>
    <w:p>
      <w:pPr>
        <w:numPr>
          <w:ilvl w:val="0"/>
          <w:numId w:val="1003"/>
        </w:numPr>
        <w:pStyle w:val="Compact"/>
      </w:pPr>
      <w:r>
        <w:t xml:space="preserve">Online review platforms and social media analysis.</w:t>
      </w:r>
    </w:p>
    <w:p>
      <w:pPr>
        <w:numPr>
          <w:ilvl w:val="0"/>
          <w:numId w:val="1003"/>
        </w:numPr>
        <w:pStyle w:val="Compact"/>
      </w:pPr>
      <w:r>
        <w:t xml:space="preserve">Industry reports on fashion and textile trends in Colombia.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Colombia Bogotá</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