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Primary</w:t>
      </w:r>
    </w:p>
    <w:p>
      <w:pPr>
        <w:pStyle w:val="BodyText"/>
      </w:pPr>
      <w:r>
        <w:rPr>
          <w:bCs/>
          <w:b/>
        </w:rPr>
        <w:t xml:space="preserve">Location:</w:t>
      </w:r>
      <w:r>
        <w:t xml:space="preserve"> </w:t>
      </w:r>
      <w:r>
        <w:t xml:space="preserve">Afghanistan Kabul</w:t>
      </w:r>
    </w:p>
    <w:p>
      <w:pPr>
        <w:pStyle w:val="BodyText"/>
      </w:pPr>
      <w:r>
        <w:rPr>
          <w:bCs/>
          <w:b/>
        </w:rPr>
        <w:t xml:space="preserve">Date of Observation:</w:t>
      </w:r>
      <w:r>
        <w:t xml:space="preserve"> </w:t>
      </w:r>
      <w:r>
        <w:t xml:space="preserve">October 24, 2023</w:t>
      </w:r>
    </w:p>
    <w:p>
      <w:pPr>
        <w:pStyle w:val="BodyText"/>
      </w:pPr>
      <w:r>
        <w:rPr>
          <w:bCs/>
          <w:b/>
        </w:rPr>
        <w:t xml:space="preserve">Reviewer:</w:t>
      </w:r>
      <w:r>
        <w:t xml:space="preserve"> </w:t>
      </w:r>
      <w:r>
        <w:t xml:space="preserve">Senior Education Specialist</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skills of a Teacher Primary operating within the educational landscape of Afghanistan Kabul. The primary education sector in Kabul faces unique challenges, including resource constraints, large class sizes, and the need for culturally responsive teaching. This review aims to provide constructive feedback that aligns with national educational standards while addressing the specific realities of teaching in this region.</w:t>
      </w:r>
    </w:p>
    <w:p>
      <w:pPr>
        <w:pStyle w:val="BodyText"/>
      </w:pPr>
      <w:r>
        <w:t xml:space="preserve">The observation focused on a Grade 3 literacy and numeracy session. The goal was to assess how effectively the Teacher Primary engages students, manages the learning environment, and delivers curriculum content in a manner that is both rigorous and accessible.</w:t>
      </w:r>
    </w:p>
    <w:bookmarkEnd w:id="21"/>
    <w:bookmarkStart w:id="22" w:name="classroom-environment-and-management"/>
    <w:p>
      <w:pPr>
        <w:pStyle w:val="Heading2"/>
      </w:pPr>
      <w:r>
        <w:t xml:space="preserve">2. Classroom Environment and Management</w:t>
      </w:r>
    </w:p>
    <w:p>
      <w:pPr>
        <w:pStyle w:val="FirstParagraph"/>
      </w:pPr>
      <w:r>
        <w:t xml:space="preserve">The classroom environment in this Kabul school reflects the resilience of both educators and students. Despite limited physical resources, the Teacher Primary has established a structured and respectful learning space. The seating arrangement was organized to maximize visibility, which is crucial in larger classes common in Afghanistan.</w:t>
      </w:r>
    </w:p>
    <w:p>
      <w:pPr>
        <w:pStyle w:val="BodyText"/>
      </w:pPr>
      <w:r>
        <w:t xml:space="preserve">Classroom management was observed to be firm yet fair. The Teacher Primary utilized clear routines for transitions between activities, minimizing downtime and maintaining focus. Discipline was handled through positive reinforcement and consistent expectations, which is essential for fostering a safe learning environment. The teacher demonstrated an ability to command attention without raising their voice, a skill that is particularly valuable in maintaining order in bustling urban schools in Kabul.</w:t>
      </w:r>
    </w:p>
    <w:bookmarkEnd w:id="22"/>
    <w:bookmarkStart w:id="23" w:name="Xa4f610f2243eb9e8b4d0df313ceaf431ecdf6db"/>
    <w:p>
      <w:pPr>
        <w:pStyle w:val="Heading2"/>
      </w:pPr>
      <w:r>
        <w:t xml:space="preserve">3. Instructional Strategies and Content Delivery</w:t>
      </w:r>
    </w:p>
    <w:p>
      <w:pPr>
        <w:pStyle w:val="FirstParagraph"/>
      </w:pPr>
      <w:r>
        <w:t xml:space="preserve">The instructional strategies employed by the Teacher Primary were largely effective. The lesson began with a clear objective stated in simple language, ensuring that students understood what they were expected to learn. The teacher utilized a mix of direct instruction and guided practice, which is appropriate for the primary level.</w:t>
      </w:r>
    </w:p>
    <w:p>
      <w:pPr>
        <w:pStyle w:val="BodyText"/>
      </w:pPr>
      <w:r>
        <w:t xml:space="preserve">In the literacy segment, the Teacher Primary used phonics-based instruction, which is critical for early reading development. The use of local examples and culturally relevant stories helped to engage the students and make the content more relatable. This approach is particularly important in Afghanistan, where connecting education to local culture can enhance student motivation and comprehension.</w:t>
      </w:r>
    </w:p>
    <w:p>
      <w:pPr>
        <w:pStyle w:val="BodyText"/>
      </w:pPr>
      <w:r>
        <w:t xml:space="preserve">However, there is room for improvement in the use of interactive teaching methods. While the teacher effectively delivered content, there were fewer opportunities for student-led discussions or collaborative learning activities. Incorporating more group work and peer-to-peer learning could help to develop critical thinking skills and increase student engagement.</w:t>
      </w:r>
    </w:p>
    <w:bookmarkEnd w:id="23"/>
    <w:bookmarkStart w:id="24" w:name="student-engagement-and-participation"/>
    <w:p>
      <w:pPr>
        <w:pStyle w:val="Heading2"/>
      </w:pPr>
      <w:r>
        <w:t xml:space="preserve">4. Student Engagement and Participation</w:t>
      </w:r>
    </w:p>
    <w:p>
      <w:pPr>
        <w:pStyle w:val="FirstParagraph"/>
      </w:pPr>
      <w:r>
        <w:t xml:space="preserve">Student engagement was generally high, with most students actively participating in the lesson. The Teacher Primary used questioning techniques to check for understanding, calling on students randomly to ensure that everyone was paying attention. This strategy helped to keep students alert and involved.</w:t>
      </w:r>
    </w:p>
    <w:p>
      <w:pPr>
        <w:pStyle w:val="BodyText"/>
      </w:pPr>
      <w:r>
        <w:t xml:space="preserve">However, it was noted that some quieter students were less likely to participate. The Teacher Primary could benefit from using more inclusive questioning strategies, such as think-pair-share activities, to encourage participation from all students. Additionally, providing more opportunities for hands-on learning and visual aids could help to engage students who may struggle with traditional lecture-based instruction.</w:t>
      </w:r>
    </w:p>
    <w:bookmarkEnd w:id="24"/>
    <w:bookmarkStart w:id="25" w:name="assessment-and-feedback"/>
    <w:p>
      <w:pPr>
        <w:pStyle w:val="Heading2"/>
      </w:pPr>
      <w:r>
        <w:t xml:space="preserve">5. Assessment and Feedback</w:t>
      </w:r>
    </w:p>
    <w:p>
      <w:pPr>
        <w:pStyle w:val="FirstParagraph"/>
      </w:pPr>
      <w:r>
        <w:t xml:space="preserve">The Teacher Primary demonstrated a good understanding of formative assessment techniques. Throughout the lesson, the teacher observed student work and provided immediate feedback, which is essential for helping students correct mistakes and improve their understanding. The use of simple, clear feedback helped students to understand what they were doing well and what they needed to work on.</w:t>
      </w:r>
    </w:p>
    <w:p>
      <w:pPr>
        <w:pStyle w:val="BodyText"/>
      </w:pPr>
      <w:r>
        <w:t xml:space="preserve">However, there is a need for more systematic assessment practices. The Teacher Primary could benefit from using more structured assessment tools, such as rubrics or checklists, to track student progress over time. This would help to ensure that all students are meeting the learning objectives and allow for more targeted interventions for those who are struggling.</w:t>
      </w:r>
    </w:p>
    <w:bookmarkEnd w:id="25"/>
    <w:bookmarkStart w:id="26" w:name="professionalism-and-collaboration"/>
    <w:p>
      <w:pPr>
        <w:pStyle w:val="Heading2"/>
      </w:pPr>
      <w:r>
        <w:t xml:space="preserve">6. Professionalism and Collaboration</w:t>
      </w:r>
    </w:p>
    <w:p>
      <w:pPr>
        <w:pStyle w:val="FirstParagraph"/>
      </w:pPr>
      <w:r>
        <w:t xml:space="preserve">The Teacher Primary demonstrated a high level of professionalism throughout the observation. They were punctual, well-prepared, and showed a genuine commitment to their students' learning. The teacher also displayed a willingness to collaborate with colleagues, seeking advice and sharing best practices.</w:t>
      </w:r>
    </w:p>
    <w:p>
      <w:pPr>
        <w:pStyle w:val="BodyText"/>
      </w:pPr>
      <w:r>
        <w:t xml:space="preserve">In the context of Afghanistan Kabul, where educational resources and support may be limited, this collaborative spirit is particularly valuable. The Teacher Primary could further enhance their professional development by participating in more peer observation and feedback sessions, as well as by engaging in ongoing training and workshops.</w:t>
      </w:r>
    </w:p>
    <w:bookmarkEnd w:id="26"/>
    <w:bookmarkStart w:id="27" w:name="recommendations-for-improvement"/>
    <w:p>
      <w:pPr>
        <w:pStyle w:val="Heading2"/>
      </w:pPr>
      <w:r>
        <w:t xml:space="preserve">7. Recommendations for Improvement</w:t>
      </w:r>
    </w:p>
    <w:p>
      <w:pPr>
        <w:pStyle w:val="FirstParagraph"/>
      </w:pPr>
      <w:r>
        <w:t xml:space="preserve">Based on the observations made during this Peer Review Report, the following recommendations are provided for the Teacher Primary:</w:t>
      </w:r>
    </w:p>
    <w:p>
      <w:pPr>
        <w:numPr>
          <w:ilvl w:val="0"/>
          <w:numId w:val="1001"/>
        </w:numPr>
        <w:pStyle w:val="Compact"/>
      </w:pPr>
      <w:r>
        <w:t xml:space="preserve">Incorporate more interactive and student-centered teaching methods to increase engagement and promote critical thinking.</w:t>
      </w:r>
    </w:p>
    <w:p>
      <w:pPr>
        <w:numPr>
          <w:ilvl w:val="0"/>
          <w:numId w:val="1001"/>
        </w:numPr>
        <w:pStyle w:val="Compact"/>
      </w:pPr>
      <w:r>
        <w:t xml:space="preserve">Use more inclusive questioning strategies to encourage participation from all students, including those who are quieter or less confident.</w:t>
      </w:r>
    </w:p>
    <w:p>
      <w:pPr>
        <w:numPr>
          <w:ilvl w:val="0"/>
          <w:numId w:val="1001"/>
        </w:numPr>
        <w:pStyle w:val="Compact"/>
      </w:pPr>
      <w:r>
        <w:t xml:space="preserve">Implement more systematic assessment practices to track student progress and provide targeted support.</w:t>
      </w:r>
    </w:p>
    <w:p>
      <w:pPr>
        <w:numPr>
          <w:ilvl w:val="0"/>
          <w:numId w:val="1001"/>
        </w:numPr>
        <w:pStyle w:val="Compact"/>
      </w:pPr>
      <w:r>
        <w:t xml:space="preserve">Seek opportunities for professional development and collaboration with colleagues to continue improving teaching practices.</w:t>
      </w:r>
    </w:p>
    <w:bookmarkEnd w:id="27"/>
    <w:bookmarkStart w:id="28" w:name="conclusion"/>
    <w:p>
      <w:pPr>
        <w:pStyle w:val="Heading2"/>
      </w:pPr>
      <w:r>
        <w:t xml:space="preserve">8. Conclusion</w:t>
      </w:r>
    </w:p>
    <w:p>
      <w:pPr>
        <w:pStyle w:val="FirstParagraph"/>
      </w:pPr>
      <w:r>
        <w:t xml:space="preserve">Overall, the Teacher Primary demonstrated a strong commitment to their students and a solid understanding of effective teaching practices. While there are areas for improvement, particularly in the use of interactive teaching methods and systematic assessment, the teacher has a strong foundation upon which to build. With continued professional development and support, the Teacher Primary has the potential to make an even greater impact on the education of students in Afghanistan Kabul.</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Kabul, Afghanistan</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