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Teacher</w:t>
      </w:r>
      <w:r>
        <w:t xml:space="preserve"> </w:t>
      </w:r>
      <w:r>
        <w:t xml:space="preserve">Primary</w:t>
      </w:r>
      <w:r>
        <w:t xml:space="preserve"> </w:t>
      </w:r>
      <w:r>
        <w:t xml:space="preserve">-</w:t>
      </w:r>
      <w:r>
        <w:t xml:space="preserve"> </w:t>
      </w:r>
      <w:r>
        <w:t xml:space="preserve">Melbourne,</w:t>
      </w:r>
      <w:r>
        <w:t xml:space="preserve"> </w:t>
      </w:r>
      <w:r>
        <w:t xml:space="preserve">Australia</w:t>
      </w:r>
    </w:p>
    <w:bookmarkStart w:id="20" w:name="peer-review-report"/>
    <w:p>
      <w:pPr>
        <w:pStyle w:val="Heading1"/>
      </w:pPr>
      <w:r>
        <w:t xml:space="preserve">Peer Review Report</w:t>
      </w:r>
    </w:p>
    <w:p>
      <w:pPr>
        <w:pStyle w:val="FirstParagraph"/>
      </w:pPr>
      <w:r>
        <w:rPr>
          <w:bCs/>
          <w:b/>
        </w:rPr>
        <w:t xml:space="preserve">Teacher Primary</w:t>
      </w:r>
      <w:r>
        <w:t xml:space="preserve"> </w:t>
      </w:r>
      <w:r>
        <w:t xml:space="preserve">|</w:t>
      </w:r>
      <w:r>
        <w:t xml:space="preserve"> </w:t>
      </w:r>
      <w:r>
        <w:rPr>
          <w:bCs/>
          <w:b/>
        </w:rPr>
        <w:t xml:space="preserve">Melbourne, Australia</w:t>
      </w:r>
    </w:p>
    <w:p>
      <w:pPr>
        <w:pStyle w:val="BodyText"/>
      </w:pPr>
      <w:r>
        <w:t xml:space="preserve">Date of Review: October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practice of a</w:t>
      </w:r>
      <w:r>
        <w:t xml:space="preserve"> </w:t>
      </w:r>
      <w:r>
        <w:rPr>
          <w:bCs/>
          <w:b/>
        </w:rPr>
        <w:t xml:space="preserve">Teacher Primary</w:t>
      </w:r>
      <w:r>
        <w:t xml:space="preserve"> </w:t>
      </w:r>
      <w:r>
        <w:t xml:space="preserve">within a primary school setting in</w:t>
      </w:r>
      <w:r>
        <w:t xml:space="preserve"> </w:t>
      </w:r>
      <w:r>
        <w:rPr>
          <w:bCs/>
          <w:b/>
        </w:rPr>
        <w:t xml:space="preserve">Melbourne, Australia</w:t>
      </w:r>
      <w:r>
        <w:t xml:space="preserve">. The review aligns with the Victorian Institute of Teaching (VIT) standards and the Australian Professional Standards for Teachers. The purpose of this review is to provide constructive feedback, identify strengths, and recommend areas for professional growth to enhance teaching practice and student outcomes.</w:t>
      </w:r>
    </w:p>
    <w:bookmarkEnd w:id="21"/>
    <w:bookmarkStart w:id="22" w:name="context-of-the-review"/>
    <w:p>
      <w:pPr>
        <w:pStyle w:val="Heading2"/>
      </w:pPr>
      <w:r>
        <w:t xml:space="preserve">2. Context of the Review</w:t>
      </w:r>
    </w:p>
    <w:p>
      <w:pPr>
        <w:pStyle w:val="FirstParagraph"/>
      </w:pPr>
      <w:r>
        <w:t xml:space="preserve">The review was conducted in a primary school located in</w:t>
      </w:r>
      <w:r>
        <w:t xml:space="preserve"> </w:t>
      </w:r>
      <w:r>
        <w:rPr>
          <w:bCs/>
          <w:b/>
        </w:rPr>
        <w:t xml:space="preserve">Melbourne, Australia</w:t>
      </w:r>
      <w:r>
        <w:t xml:space="preserve">, reflecting the diverse and multicultural nature of the city. The</w:t>
      </w:r>
      <w:r>
        <w:t xml:space="preserve"> </w:t>
      </w:r>
      <w:r>
        <w:rPr>
          <w:bCs/>
          <w:b/>
        </w:rPr>
        <w:t xml:space="preserve">Teacher Primary</w:t>
      </w:r>
      <w:r>
        <w:t xml:space="preserve"> </w:t>
      </w:r>
      <w:r>
        <w:t xml:space="preserve">under review is responsible for delivering the Victorian Curriculum across multiple learning areas, including literacy, numeracy, science, and humanities. The review process included classroom observations, analysis of student work samples, interviews with the teacher, and consultation with colleagues and parents.</w:t>
      </w:r>
    </w:p>
    <w:bookmarkEnd w:id="22"/>
    <w:bookmarkStart w:id="23" w:name="evaluation-criteria"/>
    <w:p>
      <w:pPr>
        <w:pStyle w:val="Heading2"/>
      </w:pPr>
      <w:r>
        <w:t xml:space="preserve">3. Evaluation Criteria</w:t>
      </w:r>
    </w:p>
    <w:p>
      <w:pPr>
        <w:pStyle w:val="FirstParagraph"/>
      </w:pPr>
      <w:r>
        <w:t xml:space="preserve">The evaluation was based on the following key criteria:</w:t>
      </w:r>
    </w:p>
    <w:p>
      <w:pPr>
        <w:numPr>
          <w:ilvl w:val="0"/>
          <w:numId w:val="1001"/>
        </w:numPr>
        <w:pStyle w:val="Compact"/>
      </w:pPr>
      <w:r>
        <w:t xml:space="preserve">Knowledge and understanding of students and how they learn.</w:t>
      </w:r>
    </w:p>
    <w:p>
      <w:pPr>
        <w:numPr>
          <w:ilvl w:val="0"/>
          <w:numId w:val="1001"/>
        </w:numPr>
        <w:pStyle w:val="Compact"/>
      </w:pPr>
      <w:r>
        <w:t xml:space="preserve">Planning for and implementing effective teaching and learning.</w:t>
      </w:r>
    </w:p>
    <w:p>
      <w:pPr>
        <w:numPr>
          <w:ilvl w:val="0"/>
          <w:numId w:val="1001"/>
        </w:numPr>
        <w:pStyle w:val="Compact"/>
      </w:pPr>
      <w:r>
        <w:t xml:space="preserve">Creating and maintaining supportive and safe learning environments.</w:t>
      </w:r>
    </w:p>
    <w:p>
      <w:pPr>
        <w:numPr>
          <w:ilvl w:val="0"/>
          <w:numId w:val="1001"/>
        </w:numPr>
        <w:pStyle w:val="Compact"/>
      </w:pPr>
      <w:r>
        <w:t xml:space="preserve">Assessing, providing feedback, and reporting on student learning.</w:t>
      </w:r>
    </w:p>
    <w:p>
      <w:pPr>
        <w:numPr>
          <w:ilvl w:val="0"/>
          <w:numId w:val="1001"/>
        </w:numPr>
        <w:pStyle w:val="Compact"/>
      </w:pPr>
      <w:r>
        <w:t xml:space="preserve">Engaging in professional learning and collaboration.</w:t>
      </w:r>
    </w:p>
    <w:bookmarkEnd w:id="23"/>
    <w:bookmarkStart w:id="27" w:name="strengths-identified"/>
    <w:p>
      <w:pPr>
        <w:pStyle w:val="Heading2"/>
      </w:pPr>
      <w:r>
        <w:t xml:space="preserve">4. Strengths Identified</w:t>
      </w:r>
    </w:p>
    <w:bookmarkStart w:id="24" w:name="student-centered-teaching"/>
    <w:p>
      <w:pPr>
        <w:pStyle w:val="Heading3"/>
      </w:pPr>
      <w:r>
        <w:t xml:space="preserve">4.1 Student-Centered Teaching</w:t>
      </w:r>
    </w:p>
    <w:p>
      <w:pPr>
        <w:pStyle w:val="FirstParagraph"/>
      </w:pPr>
      <w:r>
        <w:t xml:space="preserve">The</w:t>
      </w:r>
      <w:r>
        <w:t xml:space="preserve"> </w:t>
      </w:r>
      <w:r>
        <w:rPr>
          <w:bCs/>
          <w:b/>
        </w:rPr>
        <w:t xml:space="preserve">Teacher Primary</w:t>
      </w:r>
      <w:r>
        <w:t xml:space="preserve"> </w:t>
      </w:r>
      <w:r>
        <w:t xml:space="preserve">demonstrates a strong commitment to student-centered teaching practices. Lessons are well-structured and cater to diverse learning needs, reflecting the multicultural context of</w:t>
      </w:r>
      <w:r>
        <w:t xml:space="preserve"> </w:t>
      </w:r>
      <w:r>
        <w:rPr>
          <w:bCs/>
          <w:b/>
        </w:rPr>
        <w:t xml:space="preserve">Melbourne, Australia</w:t>
      </w:r>
      <w:r>
        <w:t xml:space="preserve">. The teacher effectively uses differentiated instruction to support students with varying abilities, ensuring inclusivity and engagement.</w:t>
      </w:r>
    </w:p>
    <w:bookmarkEnd w:id="24"/>
    <w:bookmarkStart w:id="25" w:name="classroom-management"/>
    <w:p>
      <w:pPr>
        <w:pStyle w:val="Heading3"/>
      </w:pPr>
      <w:r>
        <w:t xml:space="preserve">4.2 Classroom Management</w:t>
      </w:r>
    </w:p>
    <w:p>
      <w:pPr>
        <w:pStyle w:val="FirstParagraph"/>
      </w:pPr>
      <w:r>
        <w:t xml:space="preserve">The classroom environment is positive, respectful, and conducive to learning. The teacher has established clear routines and expectations, which contribute to a well-managed classroom. Students feel safe and supported, allowing them to take risks in their learning.</w:t>
      </w:r>
    </w:p>
    <w:bookmarkEnd w:id="25"/>
    <w:bookmarkStart w:id="26" w:name="use-of-technology"/>
    <w:p>
      <w:pPr>
        <w:pStyle w:val="Heading3"/>
      </w:pPr>
      <w:r>
        <w:t xml:space="preserve">4.3 Use of Technology</w:t>
      </w:r>
    </w:p>
    <w:p>
      <w:pPr>
        <w:pStyle w:val="FirstParagraph"/>
      </w:pPr>
      <w:r>
        <w:t xml:space="preserve">The</w:t>
      </w:r>
      <w:r>
        <w:t xml:space="preserve"> </w:t>
      </w:r>
      <w:r>
        <w:rPr>
          <w:bCs/>
          <w:b/>
        </w:rPr>
        <w:t xml:space="preserve">Teacher Primary</w:t>
      </w:r>
      <w:r>
        <w:t xml:space="preserve"> </w:t>
      </w:r>
      <w:r>
        <w:t xml:space="preserve">integrates technology effectively into lessons, enhancing student engagement and learning outcomes. Digital tools are used purposefully to support literacy, numeracy, and creative tasks, aligning with the expectations of modern primary education in</w:t>
      </w:r>
      <w:r>
        <w:t xml:space="preserve"> </w:t>
      </w:r>
      <w:r>
        <w:rPr>
          <w:bCs/>
          <w:b/>
        </w:rPr>
        <w:t xml:space="preserve">Melbourne, Australia</w:t>
      </w:r>
      <w:r>
        <w:t xml:space="preserve">.</w:t>
      </w:r>
    </w:p>
    <w:bookmarkEnd w:id="26"/>
    <w:bookmarkEnd w:id="27"/>
    <w:bookmarkStart w:id="31" w:name="areas-for-improvement"/>
    <w:p>
      <w:pPr>
        <w:pStyle w:val="Heading2"/>
      </w:pPr>
      <w:r>
        <w:t xml:space="preserve">5. Areas for Improvement</w:t>
      </w:r>
    </w:p>
    <w:bookmarkStart w:id="28" w:name="assessment-practices"/>
    <w:p>
      <w:pPr>
        <w:pStyle w:val="Heading3"/>
      </w:pPr>
      <w:r>
        <w:t xml:space="preserve">5.1 Assessment Practices</w:t>
      </w:r>
    </w:p>
    <w:p>
      <w:pPr>
        <w:pStyle w:val="FirstParagraph"/>
      </w:pPr>
      <w:r>
        <w:t xml:space="preserve">While the teacher uses a variety of assessment methods, there is an opportunity to further align assessments with the Victorian Curriculum and provide more timely and specific feedback to students. Incorporating formative assessment strategies more consistently could help students better understand their progress and areas for improvement.</w:t>
      </w:r>
    </w:p>
    <w:bookmarkEnd w:id="28"/>
    <w:bookmarkStart w:id="29" w:name="parental-engagement"/>
    <w:p>
      <w:pPr>
        <w:pStyle w:val="Heading3"/>
      </w:pPr>
      <w:r>
        <w:t xml:space="preserve">5.2 Parental Engagement</w:t>
      </w:r>
    </w:p>
    <w:p>
      <w:pPr>
        <w:pStyle w:val="FirstParagraph"/>
      </w:pPr>
      <w:r>
        <w:t xml:space="preserve">The teacher maintains good communication with parents; however, there is potential to deepen parental involvement in the learning process. Regular updates on student progress and opportunities for parents to participate in classroom activities could strengthen the home-school partnership, which is particularly important in the diverse community of</w:t>
      </w:r>
      <w:r>
        <w:t xml:space="preserve"> </w:t>
      </w:r>
      <w:r>
        <w:rPr>
          <w:bCs/>
          <w:b/>
        </w:rPr>
        <w:t xml:space="preserve">Melbourne, Australia</w:t>
      </w:r>
      <w:r>
        <w:t xml:space="preserve">.</w:t>
      </w:r>
    </w:p>
    <w:bookmarkEnd w:id="29"/>
    <w:bookmarkStart w:id="30" w:name="professional-collaboration"/>
    <w:p>
      <w:pPr>
        <w:pStyle w:val="Heading3"/>
      </w:pPr>
      <w:r>
        <w:t xml:space="preserve">5.3 Professional Collaboration</w:t>
      </w:r>
    </w:p>
    <w:p>
      <w:pPr>
        <w:pStyle w:val="FirstParagraph"/>
      </w:pPr>
      <w:r>
        <w:t xml:space="preserve">The</w:t>
      </w:r>
      <w:r>
        <w:t xml:space="preserve"> </w:t>
      </w:r>
      <w:r>
        <w:rPr>
          <w:bCs/>
          <w:b/>
        </w:rPr>
        <w:t xml:space="preserve">Teacher Primary</w:t>
      </w:r>
      <w:r>
        <w:t xml:space="preserve"> </w:t>
      </w:r>
      <w:r>
        <w:t xml:space="preserve">is encouraged to engage more actively in professional learning communities within the school. Collaborating with colleagues to share best practices and co-plan lessons could further enhance teaching effectiveness and contribute to a culture of continuous improvement.</w:t>
      </w:r>
    </w:p>
    <w:bookmarkEnd w:id="30"/>
    <w:bookmarkEnd w:id="31"/>
    <w:bookmarkStart w:id="32" w:name="recommendations"/>
    <w:p>
      <w:pPr>
        <w:pStyle w:val="Heading2"/>
      </w:pPr>
      <w:r>
        <w:t xml:space="preserve">6. Recommendations</w:t>
      </w:r>
    </w:p>
    <w:p>
      <w:pPr>
        <w:numPr>
          <w:ilvl w:val="0"/>
          <w:numId w:val="1002"/>
        </w:numPr>
        <w:pStyle w:val="Compact"/>
      </w:pPr>
      <w:r>
        <w:t xml:space="preserve">Attend professional development workshops focused on formative assessment strategies and feedback techniques.</w:t>
      </w:r>
    </w:p>
    <w:p>
      <w:pPr>
        <w:numPr>
          <w:ilvl w:val="0"/>
          <w:numId w:val="1002"/>
        </w:numPr>
        <w:pStyle w:val="Compact"/>
      </w:pPr>
      <w:r>
        <w:t xml:space="preserve">Develop a structured plan for regular parental engagement, including newsletters, parent-teacher meetings, and classroom volunteering opportunities.</w:t>
      </w:r>
    </w:p>
    <w:p>
      <w:pPr>
        <w:numPr>
          <w:ilvl w:val="0"/>
          <w:numId w:val="1002"/>
        </w:numPr>
        <w:pStyle w:val="Compact"/>
      </w:pPr>
      <w:r>
        <w:t xml:space="preserve">Participate in collaborative planning sessions with colleagues to share resources and strategies for teaching the Victorian Curriculum.</w:t>
      </w:r>
    </w:p>
    <w:p>
      <w:pPr>
        <w:numPr>
          <w:ilvl w:val="0"/>
          <w:numId w:val="1002"/>
        </w:numPr>
        <w:pStyle w:val="Compact"/>
      </w:pPr>
      <w:r>
        <w:t xml:space="preserve">Explore additional digital tools and platforms to further enhance student engagement and learning outcomes.</w:t>
      </w:r>
    </w:p>
    <w:bookmarkEnd w:id="32"/>
    <w:bookmarkStart w:id="33" w:name="conclusion"/>
    <w:p>
      <w:pPr>
        <w:pStyle w:val="Heading2"/>
      </w:pPr>
      <w:r>
        <w:t xml:space="preserve">7. Conclusion</w:t>
      </w:r>
    </w:p>
    <w:p>
      <w:pPr>
        <w:pStyle w:val="FirstParagraph"/>
      </w:pPr>
      <w:r>
        <w:t xml:space="preserve">This Peer Review Report highlights the strengths and areas for growth of the</w:t>
      </w:r>
      <w:r>
        <w:t xml:space="preserve"> </w:t>
      </w:r>
      <w:r>
        <w:rPr>
          <w:bCs/>
          <w:b/>
        </w:rPr>
        <w:t xml:space="preserve">Teacher Primary</w:t>
      </w:r>
      <w:r>
        <w:t xml:space="preserve"> </w:t>
      </w:r>
      <w:r>
        <w:t xml:space="preserve">in a primary school setting in</w:t>
      </w:r>
      <w:r>
        <w:t xml:space="preserve"> </w:t>
      </w:r>
      <w:r>
        <w:rPr>
          <w:bCs/>
          <w:b/>
        </w:rPr>
        <w:t xml:space="preserve">Melbourne, Australia</w:t>
      </w:r>
      <w:r>
        <w:t xml:space="preserve">. The teacher demonstrates a strong commitment to student learning and well-being, with a clear focus on creating an inclusive and supportive classroom environment. By addressing the identified areas for improvement, the teacher can further enhance their practice and contribute to the ongoing success of their students. This review aligns with the professional standards expected of educators in</w:t>
      </w:r>
      <w:r>
        <w:t xml:space="preserve"> </w:t>
      </w:r>
      <w:r>
        <w:rPr>
          <w:bCs/>
          <w:b/>
        </w:rPr>
        <w:t xml:space="preserve">Australia Melbourne</w:t>
      </w:r>
      <w:r>
        <w:t xml:space="preserve"> </w:t>
      </w:r>
      <w:r>
        <w:t xml:space="preserve">and supports the continuous development of high-quality teaching practices.</w:t>
      </w:r>
    </w:p>
    <w:bookmarkEnd w:id="33"/>
    <w:p>
      <w:pPr>
        <w:pStyle w:val="BodyText"/>
      </w:pPr>
      <w:r>
        <w:rPr>
          <w:bCs/>
          <w:b/>
        </w:rPr>
        <w:t xml:space="preserve">Reviewed by:</w:t>
      </w:r>
      <w:r>
        <w:t xml:space="preserve"> </w:t>
      </w:r>
      <w:r>
        <w:t xml:space="preserve">[Name of Peer Reviewer]</w:t>
      </w:r>
    </w:p>
    <w:p>
      <w:pPr>
        <w:pStyle w:val="BodyText"/>
      </w:pPr>
      <w:r>
        <w:rPr>
          <w:bCs/>
          <w:b/>
        </w:rPr>
        <w:t xml:space="preserve">Position:</w:t>
      </w:r>
      <w:r>
        <w:t xml:space="preserve"> </w:t>
      </w:r>
      <w:r>
        <w:t xml:space="preserve">[Position of Peer Reviewer]</w:t>
      </w:r>
    </w:p>
    <w:p>
      <w:pPr>
        <w:pStyle w:val="BodyText"/>
      </w:pPr>
      <w:r>
        <w:rPr>
          <w:bCs/>
          <w:b/>
        </w:rPr>
        <w:t xml:space="preserve">School:</w:t>
      </w:r>
      <w:r>
        <w:t xml:space="preserve"> </w:t>
      </w:r>
      <w:r>
        <w:t xml:space="preserve">[Name of School]</w:t>
      </w:r>
    </w:p>
    <w:p>
      <w:pPr>
        <w:pStyle w:val="BodyText"/>
      </w:pPr>
      <w:r>
        <w:rPr>
          <w:bCs/>
          <w:b/>
        </w:rPr>
        <w:t xml:space="preserve">Date:</w:t>
      </w:r>
      <w:r>
        <w:t xml:space="preserve"> </w:t>
      </w:r>
      <w:r>
        <w:t xml:space="preserve">[Date of Report]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Teacher Primary - Melbourne, Australia</dc:title>
  <dc:creator/>
  <dc:language>en</dc:language>
  <cp:keywords/>
  <dcterms:created xsi:type="dcterms:W3CDTF">2026-10-10T08:50:29Z</dcterms:created>
  <dcterms:modified xsi:type="dcterms:W3CDTF">2026-10-10T08:50:29Z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