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Vancouver,</w:t>
      </w:r>
      <w:r>
        <w:t xml:space="preserve"> </w:t>
      </w:r>
      <w:r>
        <w:t xml:space="preserve">Canada</w:t>
      </w:r>
    </w:p>
    <w:bookmarkStart w:id="20" w:name="peer-review-report"/>
    <w:p>
      <w:pPr>
        <w:pStyle w:val="Heading1"/>
      </w:pPr>
      <w:r>
        <w:t xml:space="preserve">Peer Review Report</w:t>
      </w:r>
    </w:p>
    <w:p>
      <w:pPr>
        <w:pStyle w:val="FirstParagraph"/>
      </w:pPr>
      <w:r>
        <w:rPr>
          <w:bCs/>
          <w:b/>
        </w:rPr>
        <w:t xml:space="preserve">Context:</w:t>
      </w:r>
      <w:r>
        <w:t xml:space="preserve"> </w:t>
      </w:r>
      <w:r>
        <w:t xml:space="preserve">Professional Learning Community (PLC) Observation</w:t>
      </w:r>
    </w:p>
    <w:p>
      <w:pPr>
        <w:pStyle w:val="BodyText"/>
      </w:pPr>
      <w:r>
        <w:rPr>
          <w:bCs/>
          <w:b/>
        </w:rPr>
        <w:t xml:space="preserve">Location:</w:t>
      </w:r>
      <w:r>
        <w:t xml:space="preserve"> </w:t>
      </w:r>
      <w:r>
        <w:t xml:space="preserve">Vancouver, British Columbia, Canada</w:t>
      </w:r>
    </w:p>
    <w:p>
      <w:pPr>
        <w:pStyle w:val="BodyText"/>
      </w:pPr>
      <w:r>
        <w:rPr>
          <w:bCs/>
          <w:b/>
        </w:rPr>
        <w:t xml:space="preserve">Date of Report:</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serves as a formal documentation of a classroom observation and subsequent reflective dialogue conducted within the public education system of Vancouver, Canada. The purpose of this review is to support the professional growth of the</w:t>
      </w:r>
      <w:r>
        <w:t xml:space="preserve"> </w:t>
      </w:r>
      <w:r>
        <w:rPr>
          <w:bCs/>
          <w:b/>
        </w:rPr>
        <w:t xml:space="preserve">Teacher Primary</w:t>
      </w:r>
      <w:r>
        <w:t xml:space="preserve"> </w:t>
      </w:r>
      <w:r>
        <w:t xml:space="preserve">through constructive feedback, aligned with the British Columbia Teacher Regulation Council (BCTRC) Standards of Practice and the BC Curriculum’s focus on core competencies.</w:t>
      </w:r>
    </w:p>
    <w:p>
      <w:pPr>
        <w:pStyle w:val="BodyText"/>
      </w:pPr>
      <w:r>
        <w:t xml:space="preserve">The observation took place in a Grade 3 classroom at a local elementary school in Vancouver. The review focuses on pedagogical strategies, classroom management, inclusivity, and the integration of Indigenous perspectives, which are critical components of the educational landscape in this region.</w:t>
      </w:r>
    </w:p>
    <w:bookmarkEnd w:id="21"/>
    <w:bookmarkStart w:id="22" w:name="teacher-profile-and-observation-details"/>
    <w:p>
      <w:pPr>
        <w:pStyle w:val="Heading2"/>
      </w:pPr>
      <w:r>
        <w:t xml:space="preserve">2. Teacher Profile and Observation Details</w:t>
      </w:r>
    </w:p>
    <w:p>
      <w:pPr>
        <w:numPr>
          <w:ilvl w:val="0"/>
          <w:numId w:val="1001"/>
        </w:numPr>
        <w:pStyle w:val="Compact"/>
      </w:pPr>
      <w:r>
        <w:rPr>
          <w:bCs/>
          <w:b/>
        </w:rPr>
        <w:t xml:space="preserve">Teacher Role:</w:t>
      </w:r>
      <w:r>
        <w:t xml:space="preserve"> </w:t>
      </w:r>
      <w:r>
        <w:t xml:space="preserve">Teacher Primary (Grade 3)</w:t>
      </w:r>
    </w:p>
    <w:p>
      <w:pPr>
        <w:numPr>
          <w:ilvl w:val="0"/>
          <w:numId w:val="1001"/>
        </w:numPr>
        <w:pStyle w:val="Compact"/>
      </w:pPr>
      <w:r>
        <w:rPr>
          <w:bCs/>
          <w:b/>
        </w:rPr>
        <w:t xml:space="preserve">Observer:</w:t>
      </w:r>
      <w:r>
        <w:t xml:space="preserve"> </w:t>
      </w:r>
      <w:r>
        <w:t xml:space="preserve">Senior Peer Colleague / Instructional Coach</w:t>
      </w:r>
    </w:p>
    <w:p>
      <w:pPr>
        <w:numPr>
          <w:ilvl w:val="0"/>
          <w:numId w:val="1001"/>
        </w:numPr>
        <w:pStyle w:val="Compact"/>
      </w:pPr>
      <w:r>
        <w:rPr>
          <w:bCs/>
          <w:b/>
        </w:rPr>
        <w:t xml:space="preserve">Subject Focus:</w:t>
      </w:r>
      <w:r>
        <w:t xml:space="preserve"> </w:t>
      </w:r>
      <w:r>
        <w:t xml:space="preserve">Integrated Literacy and Social Studies</w:t>
      </w:r>
    </w:p>
    <w:p>
      <w:pPr>
        <w:numPr>
          <w:ilvl w:val="0"/>
          <w:numId w:val="1001"/>
        </w:numPr>
        <w:pStyle w:val="Compact"/>
      </w:pPr>
      <w:r>
        <w:rPr>
          <w:bCs/>
          <w:b/>
        </w:rPr>
        <w:t xml:space="preserve">Duration:</w:t>
      </w:r>
      <w:r>
        <w:t xml:space="preserve"> </w:t>
      </w:r>
      <w:r>
        <w:t xml:space="preserve">60 Minutes</w:t>
      </w:r>
    </w:p>
    <w:p>
      <w:pPr>
        <w:numPr>
          <w:ilvl w:val="0"/>
          <w:numId w:val="1001"/>
        </w:numPr>
        <w:pStyle w:val="Compact"/>
      </w:pPr>
      <w:r>
        <w:rPr>
          <w:bCs/>
          <w:b/>
        </w:rPr>
        <w:t xml:space="preserve">Class Size:</w:t>
      </w:r>
      <w:r>
        <w:t xml:space="preserve"> </w:t>
      </w:r>
      <w:r>
        <w:t xml:space="preserve">24 Students</w:t>
      </w:r>
    </w:p>
    <w:bookmarkEnd w:id="22"/>
    <w:bookmarkStart w:id="23" w:name="Xdd6518d48606a2a496c7ad8e6199b5726aac764"/>
    <w:p>
      <w:pPr>
        <w:pStyle w:val="Heading2"/>
      </w:pPr>
      <w:r>
        <w:t xml:space="preserve">3. Alignment with BC Curriculum and Core Competencies</w:t>
      </w:r>
    </w:p>
    <w:p>
      <w:pPr>
        <w:pStyle w:val="FirstParagraph"/>
      </w:pPr>
      <w:r>
        <w:t xml:space="preserve">The</w:t>
      </w:r>
      <w:r>
        <w:t xml:space="preserve"> </w:t>
      </w:r>
      <w:r>
        <w:rPr>
          <w:bCs/>
          <w:b/>
        </w:rPr>
        <w:t xml:space="preserve">Teacher Primary</w:t>
      </w:r>
      <w:r>
        <w:t xml:space="preserve"> </w:t>
      </w:r>
      <w:r>
        <w:t xml:space="preserve">demonstrated a strong understanding of the BC Curriculum’s shift toward competency-based learning. The lesson plan was not merely focused on content delivery but emphasized the development of Critical Thinking and Communication competencies.</w:t>
      </w:r>
    </w:p>
    <w:p>
      <w:pPr>
        <w:pStyle w:val="BodyText"/>
      </w:pPr>
      <w:r>
        <w:t xml:space="preserve">Specifically, the teacher utilized inquiry-based learning strategies, allowing students to explore local Vancouver geography and history. This approach aligns perfectly with the provincial mandate to make learning relevant to students' lived experiences. The teacher effectively scaffolded complex concepts, ensuring that students at varying proficiency levels could engage with the material meaningfully.</w:t>
      </w:r>
    </w:p>
    <w:bookmarkEnd w:id="23"/>
    <w:bookmarkStart w:id="24" w:name="classroom-environment-and-inclusivity"/>
    <w:p>
      <w:pPr>
        <w:pStyle w:val="Heading2"/>
      </w:pPr>
      <w:r>
        <w:t xml:space="preserve">4. Classroom Environment and Inclusivity</w:t>
      </w:r>
    </w:p>
    <w:p>
      <w:pPr>
        <w:pStyle w:val="FirstParagraph"/>
      </w:pPr>
      <w:r>
        <w:t xml:space="preserve">A hallmark of effective teaching in Vancouver is the commitment to inclusivity and diversity. The</w:t>
      </w:r>
      <w:r>
        <w:t xml:space="preserve"> </w:t>
      </w:r>
      <w:r>
        <w:rPr>
          <w:bCs/>
          <w:b/>
        </w:rPr>
        <w:t xml:space="preserve">Teacher Primary</w:t>
      </w:r>
      <w:r>
        <w:t xml:space="preserve"> </w:t>
      </w:r>
      <w:r>
        <w:t xml:space="preserve">has cultivated a classroom environment that is welcoming, safe, and respectful. The physical space was organized to facilitate collaborative learning, with flexible seating arrangements that encouraged student interaction.</w:t>
      </w:r>
    </w:p>
    <w:p>
      <w:pPr>
        <w:pStyle w:val="BodyText"/>
      </w:pPr>
      <w:r>
        <w:t xml:space="preserve">The teacher demonstrated cultural responsiveness by integrating materials that reflect the diverse backgrounds of the student body. Furthermore, the lesson included a respectful acknowledgement of the traditional territories of the Musqueam, Squamish, and Tsleil-Waututh Nations, and incorporated Indigenous ways of knowing into the social studies unit. This is a vital aspect of teaching in British Columbia and was handled with sensitivity and accuracy.</w:t>
      </w:r>
    </w:p>
    <w:bookmarkEnd w:id="24"/>
    <w:bookmarkStart w:id="25" w:name="Xd2b21e284c478e8da8f8b6aa41a27cd01573145"/>
    <w:p>
      <w:pPr>
        <w:pStyle w:val="Heading2"/>
      </w:pPr>
      <w:r>
        <w:t xml:space="preserve">5. Instructional Strategies and Student Engagement</w:t>
      </w:r>
    </w:p>
    <w:p>
      <w:pPr>
        <w:pStyle w:val="FirstParagraph"/>
      </w:pPr>
      <w:r>
        <w:t xml:space="preserve">During the observation, the</w:t>
      </w:r>
      <w:r>
        <w:t xml:space="preserve"> </w:t>
      </w:r>
      <w:r>
        <w:rPr>
          <w:bCs/>
          <w:b/>
        </w:rPr>
        <w:t xml:space="preserve">Teacher Primary</w:t>
      </w:r>
      <w:r>
        <w:t xml:space="preserve"> </w:t>
      </w:r>
      <w:r>
        <w:t xml:space="preserve">employed a variety of instructional strategies to maintain high levels of student engagement. The use of formative assessment techniques, such as exit tickets and think-pair-share activities, allowed the teacher to gauge student understanding in real-time and adjust instruction accordingly.</w:t>
      </w:r>
    </w:p>
    <w:p>
      <w:pPr>
        <w:pStyle w:val="BodyText"/>
      </w:pPr>
      <w:r>
        <w:t xml:space="preserve">The teacher’s questioning techniques were particularly effective. Open-ended questions were used to provoke deeper thinking, while wait time was provided to allow all students, including English Language Learners (ELL), to formulate their responses. This is crucial in a multicultural city like Vancouver, where students may have varying levels of English proficiency.</w:t>
      </w:r>
    </w:p>
    <w:bookmarkEnd w:id="25"/>
    <w:bookmarkStart w:id="26" w:name="classroom-management"/>
    <w:p>
      <w:pPr>
        <w:pStyle w:val="Heading2"/>
      </w:pPr>
      <w:r>
        <w:t xml:space="preserve">6. Classroom Management</w:t>
      </w:r>
    </w:p>
    <w:p>
      <w:pPr>
        <w:pStyle w:val="FirstParagraph"/>
      </w:pPr>
      <w:r>
        <w:t xml:space="preserve">Classroom management was handled with a restorative justice approach, which is increasingly common in Vancouver schools. The</w:t>
      </w:r>
      <w:r>
        <w:t xml:space="preserve"> </w:t>
      </w:r>
      <w:r>
        <w:rPr>
          <w:bCs/>
          <w:b/>
        </w:rPr>
        <w:t xml:space="preserve">Teacher Primary</w:t>
      </w:r>
      <w:r>
        <w:t xml:space="preserve"> </w:t>
      </w:r>
      <w:r>
        <w:t xml:space="preserve">established clear expectations and routines that were consistently reinforced. When minor disruptions occurred, the teacher addressed them calmly and privately, preserving the dignity of the student and minimizing interruption to the learning flow.</w:t>
      </w:r>
    </w:p>
    <w:p>
      <w:pPr>
        <w:pStyle w:val="BodyText"/>
      </w:pPr>
      <w:r>
        <w:t xml:space="preserve">The positive teacher-student relationships evident in the classroom contributed significantly to the smooth operation of the lesson. Students felt comfortable taking risks and expressing their ideas, indicating a high level of psychological safety.</w:t>
      </w:r>
    </w:p>
    <w:bookmarkEnd w:id="26"/>
    <w:bookmarkStart w:id="27" w:name="areas-for-growth-and-recommendations"/>
    <w:p>
      <w:pPr>
        <w:pStyle w:val="Heading2"/>
      </w:pPr>
      <w:r>
        <w:t xml:space="preserve">7. Areas for Growth and Recommendations</w:t>
      </w:r>
    </w:p>
    <w:p>
      <w:pPr>
        <w:pStyle w:val="FirstParagraph"/>
      </w:pPr>
      <w:r>
        <w:t xml:space="preserve">While the</w:t>
      </w:r>
      <w:r>
        <w:t xml:space="preserve"> </w:t>
      </w:r>
      <w:r>
        <w:rPr>
          <w:bCs/>
          <w:b/>
        </w:rPr>
        <w:t xml:space="preserve">Teacher Primary</w:t>
      </w:r>
      <w:r>
        <w:t xml:space="preserve"> </w:t>
      </w:r>
      <w:r>
        <w:t xml:space="preserve">demonstrated many strengths, there are areas for continued professional development:</w:t>
      </w:r>
    </w:p>
    <w:p>
      <w:pPr>
        <w:numPr>
          <w:ilvl w:val="0"/>
          <w:numId w:val="1002"/>
        </w:numPr>
        <w:pStyle w:val="Compact"/>
      </w:pPr>
      <w:r>
        <w:rPr>
          <w:bCs/>
          <w:b/>
        </w:rPr>
        <w:t xml:space="preserve">Technology Integration:</w:t>
      </w:r>
      <w:r>
        <w:t xml:space="preserve"> </w:t>
      </w:r>
      <w:r>
        <w:t xml:space="preserve">While basic digital tools were used, there is an opportunity to integrate more advanced educational technology to enhance student creativity and collaboration, aligning with the BC Digital Literacy Plan.</w:t>
      </w:r>
    </w:p>
    <w:p>
      <w:pPr>
        <w:numPr>
          <w:ilvl w:val="0"/>
          <w:numId w:val="1002"/>
        </w:numPr>
        <w:pStyle w:val="Compact"/>
      </w:pPr>
      <w:r>
        <w:rPr>
          <w:bCs/>
          <w:b/>
        </w:rPr>
        <w:t xml:space="preserve">Differentiation for Advanced Learners:</w:t>
      </w:r>
      <w:r>
        <w:t xml:space="preserve"> </w:t>
      </w:r>
      <w:r>
        <w:t xml:space="preserve">While support for struggling learners was evident, providing more challenging extension activities for advanced students would ensure that all learners are appropriately stretched.</w:t>
      </w:r>
    </w:p>
    <w:p>
      <w:pPr>
        <w:numPr>
          <w:ilvl w:val="0"/>
          <w:numId w:val="1002"/>
        </w:numPr>
        <w:pStyle w:val="Compact"/>
      </w:pPr>
      <w:r>
        <w:rPr>
          <w:bCs/>
          <w:b/>
        </w:rPr>
        <w:t xml:space="preserve">Parental Engagement:</w:t>
      </w:r>
      <w:r>
        <w:t xml:space="preserve"> </w:t>
      </w:r>
      <w:r>
        <w:t xml:space="preserve">Strengthening communication channels with parents and guardians could further support student learning, particularly given the diverse community in Vancouver.</w:t>
      </w:r>
    </w:p>
    <w:bookmarkEnd w:id="27"/>
    <w:bookmarkStart w:id="28" w:name="conclusion"/>
    <w:p>
      <w:pPr>
        <w:pStyle w:val="Heading2"/>
      </w:pPr>
      <w:r>
        <w:t xml:space="preserve">8. Conclusion</w:t>
      </w:r>
    </w:p>
    <w:p>
      <w:pPr>
        <w:pStyle w:val="FirstParagraph"/>
      </w:pPr>
      <w:r>
        <w:t xml:space="preserve">This Peer Review Report highlights the dedication and professionalism of the</w:t>
      </w:r>
      <w:r>
        <w:t xml:space="preserve"> </w:t>
      </w:r>
      <w:r>
        <w:rPr>
          <w:bCs/>
          <w:b/>
        </w:rPr>
        <w:t xml:space="preserve">Teacher Primary</w:t>
      </w:r>
      <w:r>
        <w:t xml:space="preserve"> </w:t>
      </w:r>
      <w:r>
        <w:t xml:space="preserve">in delivering high-quality education in Vancouver, Canada. The teacher’s commitment to inclusivity, competency-based learning, and positive classroom culture aligns well with the expectations of the BC education system. By addressing the recommended areas for growth, the teacher will continue to enhance their practice and positively impact student outcomes.</w:t>
      </w:r>
    </w:p>
    <w:p>
      <w:pPr>
        <w:pStyle w:val="BodyText"/>
      </w:pPr>
      <w:r>
        <w:t xml:space="preserve">This review is intended as a supportive tool for ongoing professional development and reflects the collaborative spirit of the teaching profession in British Columbia.</w:t>
      </w:r>
    </w:p>
    <w:bookmarkEnd w:id="28"/>
    <w:p>
      <w:pPr>
        <w:pStyle w:val="BodyText"/>
      </w:pPr>
      <w:r>
        <w:rPr>
          <w:bCs/>
          <w:b/>
        </w:rPr>
        <w:t xml:space="preserve">Observer Signature:</w:t>
      </w:r>
      <w:r>
        <w:t xml:space="preserve"> </w:t>
      </w:r>
      <w:r>
        <w:t xml:space="preserve">__________________________</w:t>
      </w:r>
    </w:p>
    <w:p>
      <w:pPr>
        <w:pStyle w:val="BodyText"/>
      </w:pPr>
      <w:r>
        <w:rPr>
          <w:bCs/>
          <w:b/>
        </w:rPr>
        <w:t xml:space="preserve">Teacher Primary Signature:</w:t>
      </w:r>
      <w:r>
        <w:t xml:space="preserve"> </w:t>
      </w:r>
      <w:r>
        <w:t xml:space="preserve">__________________________</w:t>
      </w:r>
    </w:p>
    <w:p>
      <w:pPr>
        <w:pStyle w:val="BodyText"/>
      </w:pPr>
      <w:r>
        <w:rPr>
          <w:bCs/>
          <w:b/>
        </w:rPr>
        <w:t xml:space="preserve">Date: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Primary - Vancouver, Canada</dc:title>
  <dc:creator/>
  <dc:language>en</dc:language>
  <cp:keywords/>
  <dcterms:created xsi:type="dcterms:W3CDTF">2026-10-10T01:58:25Z</dcterms:created>
  <dcterms:modified xsi:type="dcterms:W3CDTF">2026-10-10T01:58:25Z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