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t xml:space="preserve">Professional Evaluation of Teaching Practice</w:t>
      </w:r>
    </w:p>
    <w:p>
      <w:pPr>
        <w:pStyle w:val="BodyText"/>
      </w:pPr>
      <w:r>
        <w:t xml:space="preserve">Location:</w:t>
      </w:r>
      <w:r>
        <w:t xml:space="preserve"> </w:t>
      </w:r>
      <w:r>
        <w:t xml:space="preserve">Frankfurt am Main, Germany</w:t>
      </w:r>
    </w:p>
    <w:p>
      <w:pPr>
        <w:pStyle w:val="BodyText"/>
      </w:pPr>
      <w:r>
        <w:t xml:space="preserve">School Type:</w:t>
      </w:r>
      <w:r>
        <w:t xml:space="preserve"> </w:t>
      </w:r>
      <w:r>
        <w:t xml:space="preserve">Grundschule (Primary School)</w:t>
      </w:r>
    </w:p>
    <w:p>
      <w:pPr>
        <w:pStyle w:val="BodyText"/>
      </w:pPr>
      <w:r>
        <w:t xml:space="preserve">Date of Review:</w:t>
      </w:r>
      <w:r>
        <w:t xml:space="preserve"> </w:t>
      </w:r>
      <w:r>
        <w:t xml:space="preserve">October 24, 2023</w:t>
      </w:r>
    </w:p>
    <w:p>
      <w:pPr>
        <w:pStyle w:val="BodyText"/>
      </w:pPr>
      <w:r>
        <w:t xml:space="preserve">Review Cycle:</w:t>
      </w:r>
      <w:r>
        <w:t xml:space="preserve"> </w:t>
      </w:r>
      <w:r>
        <w:t xml:space="preserve">Annual Professional Development</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formal documentation of the professional observation and evaluation conducted regarding the teaching practices of the subject</w:t>
      </w:r>
      <w:r>
        <w:t xml:space="preserve"> </w:t>
      </w:r>
      <w:r>
        <w:rPr>
          <w:bCs/>
          <w:b/>
        </w:rPr>
        <w:t xml:space="preserve">Teacher Primary</w:t>
      </w:r>
      <w:r>
        <w:t xml:space="preserve">. The review took place within the educational framework of</w:t>
      </w:r>
      <w:r>
        <w:t xml:space="preserve"> </w:t>
      </w:r>
      <w:r>
        <w:rPr>
          <w:bCs/>
          <w:b/>
        </w:rPr>
        <w:t xml:space="preserve">Germany Frankfurt</w:t>
      </w:r>
      <w:r>
        <w:t xml:space="preserve">, specifically adhering to the pedagogical standards set by the Hessian State Institute for School Quality and Educational Research (HIQ).</w:t>
      </w:r>
    </w:p>
    <w:p>
      <w:pPr>
        <w:pStyle w:val="BodyText"/>
      </w:pPr>
      <w:r>
        <w:t xml:space="preserve">The primary objective of this review is to assess the efficacy of instructional strategies, classroom management, and student engagement within a diverse urban primary school environment. Frankfurt am Main presents a unique educational landscape characterized by a high degree of multiculturalism and linguistic diversity. Consequently, this report evaluates how the</w:t>
      </w:r>
      <w:r>
        <w:t xml:space="preserve"> </w:t>
      </w:r>
      <w:r>
        <w:rPr>
          <w:bCs/>
          <w:b/>
        </w:rPr>
        <w:t xml:space="preserve">Teacher Primary</w:t>
      </w:r>
      <w:r>
        <w:t xml:space="preserve"> </w:t>
      </w:r>
      <w:r>
        <w:t xml:space="preserve">navigates these specific contextual challenges while maintaining high academic standards aligned with the Hessian curriculum.</w:t>
      </w:r>
    </w:p>
    <w:bookmarkEnd w:id="21"/>
    <w:bookmarkStart w:id="22" w:name="X2f54dc4e46d757d5b487a7b6e140caa57153e5c"/>
    <w:p>
      <w:pPr>
        <w:pStyle w:val="Heading2"/>
      </w:pPr>
      <w:r>
        <w:t xml:space="preserve">2. Instructional Planning and Curriculum Alignment</w:t>
      </w:r>
    </w:p>
    <w:p>
      <w:pPr>
        <w:pStyle w:val="FirstParagraph"/>
      </w:pPr>
      <w:r>
        <w:t xml:space="preserve">The first area of assessment focuses on the alignment of lesson plans with the official Hessian educational standards. The</w:t>
      </w:r>
      <w:r>
        <w:t xml:space="preserve"> </w:t>
      </w:r>
      <w:r>
        <w:rPr>
          <w:bCs/>
          <w:b/>
        </w:rPr>
        <w:t xml:space="preserve">Teacher Primary</w:t>
      </w:r>
      <w:r>
        <w:t xml:space="preserve"> </w:t>
      </w:r>
      <w:r>
        <w:t xml:space="preserve">demonstrated a robust understanding of the required competencies for the specific grade level. The lesson observed, focused on mathematics and language arts integration, showed clear learning objectives that were communicated effectively to the students.</w:t>
      </w:r>
    </w:p>
    <w:p>
      <w:pPr>
        <w:pStyle w:val="BodyText"/>
      </w:pPr>
      <w:r>
        <w:t xml:space="preserve">In the context of</w:t>
      </w:r>
      <w:r>
        <w:t xml:space="preserve"> </w:t>
      </w:r>
      <w:r>
        <w:rPr>
          <w:bCs/>
          <w:b/>
        </w:rPr>
        <w:t xml:space="preserve">Germany Frankfurt</w:t>
      </w:r>
      <w:r>
        <w:t xml:space="preserve">, where student backgrounds vary significantly, the lesson planning showed commendable differentiation. The</w:t>
      </w:r>
      <w:r>
        <w:t xml:space="preserve"> </w:t>
      </w:r>
      <w:r>
        <w:rPr>
          <w:bCs/>
          <w:b/>
        </w:rPr>
        <w:t xml:space="preserve">Teacher Primary</w:t>
      </w:r>
      <w:r>
        <w:t xml:space="preserve"> </w:t>
      </w:r>
      <w:r>
        <w:t xml:space="preserve">prepared materials that catered to varying proficiency levels, ensuring that students with German as a second language (DaZ) were not marginalized. This inclusive approach is critical in Frankfurt’s primary schools, where fostering a sense of belonging is as important as academic achievement.</w:t>
      </w:r>
    </w:p>
    <w:p>
      <w:pPr>
        <w:pStyle w:val="BodyText"/>
      </w:pPr>
      <w:r>
        <w:rPr>
          <w:bCs/>
          <w:b/>
        </w:rPr>
        <w:t xml:space="preserve">Assessment:</w:t>
      </w:r>
      <w:r>
        <w:t xml:space="preserve"> </w:t>
      </w:r>
      <w:r>
        <w:t xml:space="preserve">The instructional planning is highly effective, demonstrating a clear grasp of Hessian curriculum requirements and successfully integrating differentiation strategies suitable for a multicultural classroom.</w:t>
      </w:r>
    </w:p>
    <w:bookmarkEnd w:id="22"/>
    <w:bookmarkStart w:id="23" w:name="X13f42425fe5e3e244d3644255ee2032248f90cc"/>
    <w:p>
      <w:pPr>
        <w:pStyle w:val="Heading2"/>
      </w:pPr>
      <w:r>
        <w:t xml:space="preserve">3. Classroom Management and Learning Environment</w:t>
      </w:r>
    </w:p>
    <w:p>
      <w:pPr>
        <w:pStyle w:val="FirstParagraph"/>
      </w:pPr>
      <w:r>
        <w:t xml:space="preserve">Effective classroom management is the cornerstone of a successful</w:t>
      </w:r>
      <w:r>
        <w:t xml:space="preserve"> </w:t>
      </w:r>
      <w:r>
        <w:rPr>
          <w:bCs/>
          <w:b/>
        </w:rPr>
        <w:t xml:space="preserve">Teacher Primary</w:t>
      </w:r>
      <w:r>
        <w:t xml:space="preserve">. During the observation, the classroom atmosphere was characterized by mutual respect and structured autonomy. The teacher established clear routines that allowed for smooth transitions between activities, minimizing downtime and maximizing instructional time.</w:t>
      </w:r>
    </w:p>
    <w:p>
      <w:pPr>
        <w:pStyle w:val="BodyText"/>
      </w:pPr>
      <w:r>
        <w:t xml:space="preserve">The physical environment of the classroom reflected the cultural diversity of</w:t>
      </w:r>
      <w:r>
        <w:t xml:space="preserve"> </w:t>
      </w:r>
      <w:r>
        <w:rPr>
          <w:bCs/>
          <w:b/>
        </w:rPr>
        <w:t xml:space="preserve">Germany Frankfurt</w:t>
      </w:r>
      <w:r>
        <w:t xml:space="preserve">. Visual aids, student work, and reading materials represented a variety of cultures and languages, creating an inclusive space that validates the identities of all students. The</w:t>
      </w:r>
      <w:r>
        <w:t xml:space="preserve"> </w:t>
      </w:r>
      <w:r>
        <w:rPr>
          <w:bCs/>
          <w:b/>
        </w:rPr>
        <w:t xml:space="preserve">Teacher Primary</w:t>
      </w:r>
      <w:r>
        <w:t xml:space="preserve"> </w:t>
      </w:r>
      <w:r>
        <w:t xml:space="preserve">maintained a calm and authoritative presence, addressing behavioral issues promptly and privately, which preserved the dignity of the students and the flow of the lesson.</w:t>
      </w:r>
    </w:p>
    <w:p>
      <w:pPr>
        <w:numPr>
          <w:ilvl w:val="0"/>
          <w:numId w:val="1001"/>
        </w:numPr>
        <w:pStyle w:val="Compact"/>
      </w:pPr>
      <w:r>
        <w:t xml:space="preserve">Clear expectations were set and consistently reinforced.</w:t>
      </w:r>
    </w:p>
    <w:p>
      <w:pPr>
        <w:numPr>
          <w:ilvl w:val="0"/>
          <w:numId w:val="1001"/>
        </w:numPr>
        <w:pStyle w:val="Compact"/>
      </w:pPr>
      <w:r>
        <w:t xml:space="preserve">Positive reinforcement was used effectively to encourage desired behaviors.</w:t>
      </w:r>
    </w:p>
    <w:p>
      <w:pPr>
        <w:numPr>
          <w:ilvl w:val="0"/>
          <w:numId w:val="1001"/>
        </w:numPr>
        <w:pStyle w:val="Compact"/>
      </w:pPr>
      <w:r>
        <w:t xml:space="preserve">The classroom layout facilitated both group collaboration and individual focus.</w:t>
      </w:r>
    </w:p>
    <w:bookmarkEnd w:id="23"/>
    <w:bookmarkStart w:id="24" w:name="X6566157b42cb9779d7abf5ed97093af0283cd49"/>
    <w:p>
      <w:pPr>
        <w:pStyle w:val="Heading2"/>
      </w:pPr>
      <w:r>
        <w:t xml:space="preserve">4. Pedagogical Content Knowledge and Delivery</w:t>
      </w:r>
    </w:p>
    <w:p>
      <w:pPr>
        <w:pStyle w:val="FirstParagraph"/>
      </w:pPr>
      <w:r>
        <w:t xml:space="preserve">The delivery of content by the</w:t>
      </w:r>
      <w:r>
        <w:t xml:space="preserve"> </w:t>
      </w:r>
      <w:r>
        <w:rPr>
          <w:bCs/>
          <w:b/>
        </w:rPr>
        <w:t xml:space="preserve">Teacher Primary</w:t>
      </w:r>
      <w:r>
        <w:t xml:space="preserve"> </w:t>
      </w:r>
      <w:r>
        <w:t xml:space="preserve">was engaging and pedagogically sound. The teacher utilized a variety of instructional methods, including direct instruction, guided practice, and independent work. This variety is essential in primary education to cater to different learning styles and to maintain student interest.</w:t>
      </w:r>
    </w:p>
    <w:p>
      <w:pPr>
        <w:pStyle w:val="BodyText"/>
      </w:pPr>
      <w:r>
        <w:t xml:space="preserve">A notable strength observed was the teacher's ability to make abstract concepts concrete. For instance, during a math lesson on fractions, the teacher used physical manipulatives and real-world examples relevant to the students' daily lives in Frankfurt. This contextualization helps students connect academic learning to their lived experiences, enhancing comprehension and retention.</w:t>
      </w:r>
    </w:p>
    <w:p>
      <w:pPr>
        <w:pStyle w:val="BodyText"/>
      </w:pPr>
      <w:r>
        <w:t xml:space="preserve">Furthermore, the</w:t>
      </w:r>
      <w:r>
        <w:t xml:space="preserve"> </w:t>
      </w:r>
      <w:r>
        <w:rPr>
          <w:bCs/>
          <w:b/>
        </w:rPr>
        <w:t xml:space="preserve">Teacher Primary</w:t>
      </w:r>
      <w:r>
        <w:t xml:space="preserve"> </w:t>
      </w:r>
      <w:r>
        <w:t xml:space="preserve">demonstrated strong subject matter knowledge, answering student questions accurately and encouraging critical thinking. The teacher did not simply provide answers but guided students to discover solutions, fostering a growth mindset.</w:t>
      </w:r>
    </w:p>
    <w:bookmarkEnd w:id="24"/>
    <w:bookmarkStart w:id="25" w:name="student-engagement-and-assessment"/>
    <w:p>
      <w:pPr>
        <w:pStyle w:val="Heading2"/>
      </w:pPr>
      <w:r>
        <w:t xml:space="preserve">5. Student Engagement and Assessment</w:t>
      </w:r>
    </w:p>
    <w:p>
      <w:pPr>
        <w:pStyle w:val="FirstParagraph"/>
      </w:pPr>
      <w:r>
        <w:t xml:space="preserve">Student engagement was high throughout the observed period. The</w:t>
      </w:r>
      <w:r>
        <w:t xml:space="preserve"> </w:t>
      </w:r>
      <w:r>
        <w:rPr>
          <w:bCs/>
          <w:b/>
        </w:rPr>
        <w:t xml:space="preserve">Teacher Primary</w:t>
      </w:r>
      <w:r>
        <w:t xml:space="preserve"> </w:t>
      </w:r>
      <w:r>
        <w:t xml:space="preserve">successfully captured the students' attention through dynamic questioning and interactive activities. Students were actively participating in discussions, working collaboratively in groups, and demonstrating enthusiasm for the learning tasks.</w:t>
      </w:r>
    </w:p>
    <w:p>
      <w:pPr>
        <w:pStyle w:val="BodyText"/>
      </w:pPr>
      <w:r>
        <w:t xml:space="preserve">Assessment practices were formative and ongoing. The teacher frequently checked for understanding through questioning, observation, and quick exit tickets. This immediate feedback loop allowed the</w:t>
      </w:r>
      <w:r>
        <w:t xml:space="preserve"> </w:t>
      </w:r>
      <w:r>
        <w:rPr>
          <w:bCs/>
          <w:b/>
        </w:rPr>
        <w:t xml:space="preserve">Teacher Primary</w:t>
      </w:r>
      <w:r>
        <w:t xml:space="preserve"> </w:t>
      </w:r>
      <w:r>
        <w:t xml:space="preserve">to adjust instruction in real-time, ensuring that no student was left behind. In the diverse context of</w:t>
      </w:r>
      <w:r>
        <w:t xml:space="preserve"> </w:t>
      </w:r>
      <w:r>
        <w:rPr>
          <w:bCs/>
          <w:b/>
        </w:rPr>
        <w:t xml:space="preserve">Germany Frankfurt</w:t>
      </w:r>
      <w:r>
        <w:t xml:space="preserve">, this responsiveness is crucial for addressing the varied learning needs of the student body.</w:t>
      </w:r>
    </w:p>
    <w:bookmarkEnd w:id="25"/>
    <w:bookmarkStart w:id="26" w:name="areas-for-professional-development"/>
    <w:p>
      <w:pPr>
        <w:pStyle w:val="Heading2"/>
      </w:pPr>
      <w:r>
        <w:t xml:space="preserve">6. Areas for Professional Development</w:t>
      </w:r>
    </w:p>
    <w:p>
      <w:pPr>
        <w:pStyle w:val="FirstParagraph"/>
      </w:pPr>
      <w:r>
        <w:t xml:space="preserve">While the overall performance of the</w:t>
      </w:r>
      <w:r>
        <w:t xml:space="preserve"> </w:t>
      </w:r>
      <w:r>
        <w:rPr>
          <w:bCs/>
          <w:b/>
        </w:rPr>
        <w:t xml:space="preserve">Teacher Primary</w:t>
      </w:r>
      <w:r>
        <w:t xml:space="preserve"> </w:t>
      </w:r>
      <w:r>
        <w:t xml:space="preserve">is exemplary, this</w:t>
      </w:r>
      <w:r>
        <w:t xml:space="preserve"> </w:t>
      </w:r>
      <w:r>
        <w:rPr>
          <w:bCs/>
          <w:b/>
        </w:rPr>
        <w:t xml:space="preserve">Peer Review Report</w:t>
      </w:r>
      <w:r>
        <w:t xml:space="preserve"> </w:t>
      </w:r>
      <w:r>
        <w:t xml:space="preserve">identifies a few areas for continued growth. First, there is an opportunity to further integrate digital tools into the curriculum. Given the technological resources available in schools in</w:t>
      </w:r>
      <w:r>
        <w:t xml:space="preserve"> </w:t>
      </w:r>
      <w:r>
        <w:rPr>
          <w:bCs/>
          <w:b/>
        </w:rPr>
        <w:t xml:space="preserve">Germany Frankfurt</w:t>
      </w:r>
      <w:r>
        <w:t xml:space="preserve">, leveraging educational software could enhance student engagement and provide additional support for differentiated learning.</w:t>
      </w:r>
    </w:p>
    <w:p>
      <w:pPr>
        <w:pStyle w:val="BodyText"/>
      </w:pPr>
      <w:r>
        <w:t xml:space="preserve">Second, the teacher could benefit from exploring more advanced strategies for parent-teacher collaboration. Engaging parents from diverse cultural backgrounds is vital for student success. Developing culturally responsive communication strategies could strengthen the home-school connection and support the holistic development of the students.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Teacher Primary</w:t>
      </w:r>
      <w:r>
        <w:t xml:space="preserve"> </w:t>
      </w:r>
      <w:r>
        <w:t xml:space="preserve">is a dedicated and effective educator who meets and often exceeds the professional standards expected in</w:t>
      </w:r>
      <w:r>
        <w:t xml:space="preserve"> </w:t>
      </w:r>
      <w:r>
        <w:rPr>
          <w:bCs/>
          <w:b/>
        </w:rPr>
        <w:t xml:space="preserve">Germany Frankfurt</w:t>
      </w:r>
      <w:r>
        <w:t xml:space="preserve">. The teacher’s commitment to inclusive education, strong classroom management, and engaging instructional practices creates a positive learning environment for all students.</w:t>
      </w:r>
    </w:p>
    <w:p>
      <w:pPr>
        <w:pStyle w:val="BodyText"/>
      </w:pPr>
      <w:r>
        <w:t xml:space="preserve">The recommendations provided in this report are intended to support the teacher’s ongoing professional development and to further enhance their already high-quality teaching practice. It is recommended that the teacher continues to participate in professional learning communities and seeks opportunities to refine their use of technology and parent engagement strategies.</w:t>
      </w:r>
    </w:p>
    <w:bookmarkEnd w:id="27"/>
    <w:p>
      <w:pPr>
        <w:pStyle w:val="BodyText"/>
      </w:pPr>
      <w:r>
        <w:rPr>
          <w:bCs/>
          <w:b/>
        </w:rPr>
        <w:t xml:space="preserve">Reviewer Signature:</w:t>
      </w:r>
      <w:r>
        <w:br/>
      </w:r>
      <w:r>
        <w:t xml:space="preserve">Dr. Elena Weber</w:t>
      </w:r>
      <w:r>
        <w:br/>
      </w:r>
      <w:r>
        <w:t xml:space="preserve">Senior Peer Reviewer</w:t>
      </w:r>
    </w:p>
    <w:p>
      <w:pPr>
        <w:pStyle w:val="BodyText"/>
      </w:pPr>
      <w:r>
        <w:rPr>
          <w:bCs/>
          <w:b/>
        </w:rPr>
        <w:t xml:space="preserve">Teacher Signature:</w:t>
      </w:r>
      <w:r>
        <w:br/>
      </w:r>
      <w:r>
        <w:t xml:space="preserve">[Teacher Name]</w:t>
      </w:r>
      <w:r>
        <w:br/>
      </w:r>
      <w:r>
        <w:t xml:space="preserve">Teacher Primary</w:t>
      </w:r>
    </w:p>
    <w:p>
      <w:pPr>
        <w:pStyle w:val="BodyText"/>
      </w:pPr>
      <w:r>
        <w:t xml:space="preserve">Confidential Document - For Internal Use Only | Frankfurt am Main School District |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Frankfurt, Germany</dc:title>
  <dc:creator/>
  <dc:language>en</dc:language>
  <cp:keywords/>
  <dcterms:created xsi:type="dcterms:W3CDTF">2026-10-10T03:54:08Z</dcterms:created>
  <dcterms:modified xsi:type="dcterms:W3CDTF">2026-10-10T03:54:08Z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