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Kuwait</w:t>
      </w:r>
      <w:r>
        <w:t xml:space="preserve"> </w:t>
      </w:r>
      <w:r>
        <w:t xml:space="preserve">City</w:t>
      </w:r>
    </w:p>
    <w:bookmarkStart w:id="28"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Kuwait City, Kuwait</w:t>
      </w:r>
    </w:p>
    <w:p>
      <w:pPr>
        <w:pStyle w:val="BodyText"/>
      </w:pPr>
      <w:r>
        <w:rPr>
          <w:bCs/>
          <w:b/>
        </w:rPr>
        <w:t xml:space="preserve">Role Under Review:</w:t>
      </w:r>
      <w:r>
        <w:t xml:space="preserve"> </w:t>
      </w:r>
      <w:r>
        <w:t xml:space="preserve">Teacher Primary</w:t>
      </w:r>
    </w:p>
    <w:p>
      <w:pPr>
        <w:pStyle w:val="BodyText"/>
      </w:pPr>
      <w:r>
        <w:rPr>
          <w:bCs/>
          <w:b/>
        </w:rPr>
        <w:t xml:space="preserve">Date of Observation:</w:t>
      </w:r>
      <w:r>
        <w:t xml:space="preserve"> </w:t>
      </w:r>
      <w:r>
        <w:t xml:space="preserve">October 24, 2023</w:t>
      </w:r>
    </w:p>
    <w:p>
      <w:pPr>
        <w:pStyle w:val="BodyText"/>
      </w:pPr>
      <w:r>
        <w:rPr>
          <w:bCs/>
          <w:b/>
        </w:rPr>
        <w:t xml:space="preserve">Grade Level:</w:t>
      </w:r>
      <w:r>
        <w:t xml:space="preserve"> </w:t>
      </w:r>
      <w:r>
        <w:t xml:space="preserve">Grade 4</w:t>
      </w:r>
    </w:p>
    <w:p>
      <w:pPr>
        <w:pStyle w:val="BodyText"/>
      </w:pPr>
      <w:r>
        <w:rPr>
          <w:bCs/>
          <w:b/>
        </w:rPr>
        <w:t xml:space="preserve">Subject:</w:t>
      </w:r>
      <w:r>
        <w:t xml:space="preserve"> </w:t>
      </w:r>
      <w:r>
        <w:t xml:space="preserve">Integrated Science and Mathematics</w:t>
      </w:r>
    </w:p>
    <w:p>
      <w:pPr>
        <w:pStyle w:val="BodyText"/>
      </w:pPr>
      <w:r>
        <w:rPr>
          <w:bCs/>
          <w:b/>
        </w:rPr>
        <w:t xml:space="preserve">Reviewer:</w:t>
      </w:r>
      <w:r>
        <w:t xml:space="preserve"> </w:t>
      </w:r>
      <w:r>
        <w:t xml:space="preserve">Senior Curriculum Coordinator</w:t>
      </w:r>
    </w:p>
    <w:p>
      <w:pPr>
        <w:pStyle w:val="BodyText"/>
      </w:pPr>
      <w:r>
        <w:rPr>
          <w:bCs/>
          <w:b/>
        </w:rPr>
        <w:t xml:space="preserve">Review Type:</w:t>
      </w:r>
      <w:r>
        <w:t xml:space="preserve"> </w:t>
      </w:r>
      <w:r>
        <w:t xml:space="preserve">Formal Annual Evaluation</w:t>
      </w:r>
    </w:p>
    <w:bookmarkStart w:id="20" w:name="introduction-and-context"/>
    <w:p>
      <w:pPr>
        <w:pStyle w:val="Heading2"/>
      </w:pPr>
      <w:r>
        <w:t xml:space="preserve">1. Introduction and Context</w:t>
      </w:r>
    </w:p>
    <w:p>
      <w:pPr>
        <w:pStyle w:val="FirstParagraph"/>
      </w:pPr>
      <w:r>
        <w:t xml:space="preserve">This Peer Review Report serves as a formal assessment of the instructional practices, classroom management, and professional conduct of a Teacher Primary within an educational institution located in Kuwait City. The review aligns with the Ministry of Education’s standards for primary education in Kuwait, emphasizing student-centered learning, cultural relevance, and academic rigor. The purpose of this evaluation is to provide constructive feedback that supports the continuous professional development of the educator while ensuring alignment with national educational goals and international best practices.</w:t>
      </w:r>
    </w:p>
    <w:p>
      <w:pPr>
        <w:pStyle w:val="BodyText"/>
      </w:pPr>
      <w:r>
        <w:t xml:space="preserve">The observation took place during a regular instructional day, allowing for an authentic assessment of the Teacher Primary’s ability to engage students, deliver curriculum content effectively, and maintain a positive learning environment. The focus areas included lesson planning, instructional delivery, student engagement, assessment strategies, and adherence to Kuwaiti educational policies.</w:t>
      </w:r>
    </w:p>
    <w:bookmarkEnd w:id="20"/>
    <w:bookmarkStart w:id="21" w:name="lesson-planning-and-preparation"/>
    <w:p>
      <w:pPr>
        <w:pStyle w:val="Heading2"/>
      </w:pPr>
      <w:r>
        <w:t xml:space="preserve">2. Lesson Planning and Preparation</w:t>
      </w:r>
    </w:p>
    <w:p>
      <w:pPr>
        <w:pStyle w:val="FirstParagraph"/>
      </w:pPr>
      <w:r>
        <w:t xml:space="preserve">The Teacher Primary demonstrated thorough preparation for the observed lesson. The lesson plan was well-structured, clearly outlining learning objectives that aligned with the Kuwaiti national curriculum for primary education. Objectives were specific, measurable, and appropriate for the developmental level of Grade 4 students. The integration of both Science and Mathematics concepts reflected a thoughtful approach to interdisciplinary learning, which is encouraged in modern Kuwaiti primary education frameworks.</w:t>
      </w:r>
    </w:p>
    <w:p>
      <w:pPr>
        <w:pStyle w:val="BodyText"/>
      </w:pPr>
      <w:r>
        <w:t xml:space="preserve">Materials and resources were prepared in advance and included visual aids, manipulatives, and digital tools that supported diverse learning styles. The use of bilingual resources (Arabic and English) was evident, reflecting the linguistic context of Kuwait City and supporting language development alongside content learning. However, there is an opportunity to further differentiate materials for students with varying levels of prior knowledge and learning needs.</w:t>
      </w:r>
    </w:p>
    <w:bookmarkEnd w:id="21"/>
    <w:bookmarkStart w:id="22" w:name="X49ac9511f8e15e2d988107fa44d8cec1f859019"/>
    <w:p>
      <w:pPr>
        <w:pStyle w:val="Heading2"/>
      </w:pPr>
      <w:r>
        <w:t xml:space="preserve">3. Instructional Delivery and Classroom Management</w:t>
      </w:r>
    </w:p>
    <w:p>
      <w:pPr>
        <w:pStyle w:val="FirstParagraph"/>
      </w:pPr>
      <w:r>
        <w:t xml:space="preserve">During the lesson, the Teacher Primary exhibited strong instructional delivery skills. Concepts were explained clearly and concisely, with appropriate use of questioning techniques to check for understanding. The educator effectively used formative assessment strategies, such as think-pair-share and quick polls, to gauge student comprehension in real time. This responsiveness to student needs is a hallmark of effective primary teaching in Kuwait City, where class sizes can vary and student backgrounds are diverse.</w:t>
      </w:r>
    </w:p>
    <w:p>
      <w:pPr>
        <w:pStyle w:val="BodyText"/>
      </w:pPr>
      <w:r>
        <w:t xml:space="preserve">Classroom management was handled with professionalism and consistency. The Teacher Primary established clear expectations for behavior and academic work, which were reinforced positively throughout the lesson. Students were respectful and engaged, indicating a well-maintained classroom culture. The use of positive reinforcement and culturally appropriate praise contributed to a supportive learning environment. One area for growth is the strategic use of wait time after posing questions, which could encourage deeper thinking and participation from quieter students.</w:t>
      </w:r>
    </w:p>
    <w:bookmarkEnd w:id="22"/>
    <w:bookmarkStart w:id="23" w:name="student-engagement-and-learning-outcomes"/>
    <w:p>
      <w:pPr>
        <w:pStyle w:val="Heading2"/>
      </w:pPr>
      <w:r>
        <w:t xml:space="preserve">4. Student Engagement and Learning Outcomes</w:t>
      </w:r>
    </w:p>
    <w:p>
      <w:pPr>
        <w:pStyle w:val="FirstParagraph"/>
      </w:pPr>
      <w:r>
        <w:t xml:space="preserve">Student engagement was high throughout the observed lesson. The Teacher Primary successfully captured students’ interest through interactive activities, real-world connections, and hands-on experiments. Students were actively involved in group work, demonstrating collaboration and communication skills. The lesson’s pacing was appropriate, allowing sufficient time for exploration and reflection without losing momentum.</w:t>
      </w:r>
    </w:p>
    <w:p>
      <w:pPr>
        <w:pStyle w:val="BodyText"/>
      </w:pPr>
      <w:r>
        <w:t xml:space="preserve">Evidence of learning was apparent through student responses, completed tasks, and participation in discussions. The Teacher Primary effectively linked new content to students’ prior knowledge and everyday experiences in Kuwait City, making learning relevant and meaningful. However, there is room to incorporate more opportunities for student-led inquiry and critical thinking, which are increasingly emphasized in Kuwait’s educational reform initiatives.</w:t>
      </w:r>
    </w:p>
    <w:bookmarkEnd w:id="23"/>
    <w:bookmarkStart w:id="24" w:name="assessment-and-feedback"/>
    <w:p>
      <w:pPr>
        <w:pStyle w:val="Heading2"/>
      </w:pPr>
      <w:r>
        <w:t xml:space="preserve">5. Assessment and Feedback</w:t>
      </w:r>
    </w:p>
    <w:p>
      <w:pPr>
        <w:pStyle w:val="FirstParagraph"/>
      </w:pPr>
      <w:r>
        <w:t xml:space="preserve">The Teacher Primary utilized a variety of assessment methods, including observation, questioning, and short written tasks, to monitor student progress. Feedback provided to students was timely, specific, and constructive, helping them understand their strengths and areas for improvement. The educator also made efforts to involve students in self-assessment and peer feedback, fostering metacognitive skills.</w:t>
      </w:r>
    </w:p>
    <w:p>
      <w:pPr>
        <w:pStyle w:val="BodyText"/>
      </w:pPr>
      <w:r>
        <w:t xml:space="preserve">To further enhance assessment practices, it is recommended that the Teacher Primary develop more detailed rubrics for group work and projects, ensuring transparency and consistency in grading. Additionally, tracking individual student progress over time through a digital portfolio or learning management system could provide valuable insights for differentiated instruction.</w:t>
      </w:r>
    </w:p>
    <w:bookmarkEnd w:id="24"/>
    <w:bookmarkStart w:id="25" w:name="professionalism-and-collaboration"/>
    <w:p>
      <w:pPr>
        <w:pStyle w:val="Heading2"/>
      </w:pPr>
      <w:r>
        <w:t xml:space="preserve">6. Professionalism and Collaboration</w:t>
      </w:r>
    </w:p>
    <w:p>
      <w:pPr>
        <w:pStyle w:val="FirstParagraph"/>
      </w:pPr>
      <w:r>
        <w:t xml:space="preserve">The Teacher Primary demonstrated a high level of professionalism, punctuality, and commitment to student success. Communication with colleagues and parents was respectful and effective, reflecting the collaborative culture expected in Kuwaiti schools. The educator actively participated in professional development opportunities and showed openness to feedback, indicating a growth mindset.</w:t>
      </w:r>
    </w:p>
    <w:p>
      <w:pPr>
        <w:pStyle w:val="BodyText"/>
      </w:pPr>
      <w:r>
        <w:t xml:space="preserve">It is recommended that the Teacher Primary seek opportunities to lead or co-lead professional learning communities focused on primary education strategies, particularly in the areas of differentiated instruction and technology integration. This would not only benefit the educator’s own practice but also contribute to the professional growth of the wider teaching staff in Kuwait City.</w:t>
      </w:r>
    </w:p>
    <w:bookmarkEnd w:id="25"/>
    <w:bookmarkStart w:id="26" w:name="recommendations-and-next-steps"/>
    <w:p>
      <w:pPr>
        <w:pStyle w:val="Heading2"/>
      </w:pPr>
      <w:r>
        <w:t xml:space="preserve">7. Recommendations and Next Steps</w:t>
      </w:r>
    </w:p>
    <w:p>
      <w:pPr>
        <w:numPr>
          <w:ilvl w:val="0"/>
          <w:numId w:val="1001"/>
        </w:numPr>
        <w:pStyle w:val="Compact"/>
      </w:pPr>
      <w:r>
        <w:t xml:space="preserve">Incorporate more student-centered inquiry activities to promote critical thinking and problem-solving skills.</w:t>
      </w:r>
    </w:p>
    <w:p>
      <w:pPr>
        <w:numPr>
          <w:ilvl w:val="0"/>
          <w:numId w:val="1001"/>
        </w:numPr>
        <w:pStyle w:val="Compact"/>
      </w:pPr>
      <w:r>
        <w:t xml:space="preserve">Develop and use detailed rubrics for assessing group work and projects to ensure clarity and fairness.</w:t>
      </w:r>
    </w:p>
    <w:p>
      <w:pPr>
        <w:numPr>
          <w:ilvl w:val="0"/>
          <w:numId w:val="1001"/>
        </w:numPr>
        <w:pStyle w:val="Compact"/>
      </w:pPr>
      <w:r>
        <w:t xml:space="preserve">Implement a systematic approach to tracking individual student progress using digital tools.</w:t>
      </w:r>
    </w:p>
    <w:p>
      <w:pPr>
        <w:numPr>
          <w:ilvl w:val="0"/>
          <w:numId w:val="1001"/>
        </w:numPr>
        <w:pStyle w:val="Compact"/>
      </w:pPr>
      <w:r>
        <w:t xml:space="preserve">Extend wait time after posing questions to encourage deeper student responses and participation.</w:t>
      </w:r>
    </w:p>
    <w:p>
      <w:pPr>
        <w:numPr>
          <w:ilvl w:val="0"/>
          <w:numId w:val="1001"/>
        </w:numPr>
        <w:pStyle w:val="Compact"/>
      </w:pPr>
      <w:r>
        <w:t xml:space="preserve">Engage in leadership roles within professional learning communities to share best practices and support colleagues.</w:t>
      </w:r>
    </w:p>
    <w:bookmarkEnd w:id="26"/>
    <w:bookmarkStart w:id="27" w:name="conclusion"/>
    <w:p>
      <w:pPr>
        <w:pStyle w:val="Heading2"/>
      </w:pPr>
      <w:r>
        <w:t xml:space="preserve">8. Conclusion</w:t>
      </w:r>
    </w:p>
    <w:p>
      <w:pPr>
        <w:pStyle w:val="FirstParagraph"/>
      </w:pPr>
      <w:r>
        <w:t xml:space="preserve">Overall, the Teacher Primary under review demonstrated strong instructional skills, effective classroom management, and a genuine commitment to student learning in the context of Kuwait City’s educational landscape. The educator’s ability to create an engaging, inclusive, and culturally responsive learning environment is commendable. With continued focus on the recommended areas for growth, this Teacher Primary is well-positioned to further enhance their practice and contribute positively to the academic success of their students.</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Teacher Primary 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Kuwait City</dc:title>
  <dc:creator/>
  <dc:language>en</dc:language>
  <cp:keywords/>
  <dcterms:created xsi:type="dcterms:W3CDTF">2026-10-10T06:32:11Z</dcterms:created>
  <dcterms:modified xsi:type="dcterms:W3CDTF">2026-10-10T06:32:11Z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