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Professional Evaluation of Teaching Practice</w:t>
      </w:r>
    </w:p>
    <w:bookmarkEnd w:id="20"/>
    <w:p>
      <w:pPr>
        <w:pStyle w:val="BodyText"/>
      </w:pPr>
      <w:r>
        <w:rPr>
          <w:bCs/>
          <w:b/>
        </w:rPr>
        <w:t xml:space="preserve">Teacher Name:</w:t>
      </w:r>
      <w:r>
        <w:t xml:space="preserve"> </w:t>
      </w:r>
      <w:r>
        <w:t xml:space="preserve">Elena V. Sokolova</w:t>
      </w:r>
    </w:p>
    <w:p>
      <w:pPr>
        <w:pStyle w:val="BodyText"/>
      </w:pPr>
      <w:r>
        <w:rPr>
          <w:bCs/>
          <w:b/>
        </w:rPr>
        <w:t xml:space="preserve">Role:</w:t>
      </w:r>
      <w:r>
        <w:t xml:space="preserve"> </w:t>
      </w:r>
      <w:r>
        <w:t xml:space="preserve">Teacher Primary (Grade 3)</w:t>
      </w:r>
    </w:p>
    <w:p>
      <w:pPr>
        <w:pStyle w:val="BodyText"/>
      </w:pPr>
      <w:r>
        <w:rPr>
          <w:bCs/>
          <w:b/>
        </w:rPr>
        <w:t xml:space="preserve">Reviewer Name:</w:t>
      </w:r>
      <w:r>
        <w:t xml:space="preserve"> </w:t>
      </w:r>
      <w:r>
        <w:t xml:space="preserve">Alexander I. Petrov</w:t>
      </w:r>
    </w:p>
    <w:p>
      <w:pPr>
        <w:pStyle w:val="BodyText"/>
      </w:pPr>
      <w:r>
        <w:rPr>
          <w:bCs/>
          <w:b/>
        </w:rPr>
        <w:t xml:space="preserve">Reviewer Role:</w:t>
      </w:r>
      <w:r>
        <w:t xml:space="preserve"> </w:t>
      </w:r>
      <w:r>
        <w:t xml:space="preserve">Senior Primary Educator</w:t>
      </w:r>
    </w:p>
    <w:p>
      <w:pPr>
        <w:pStyle w:val="BodyText"/>
      </w:pPr>
      <w:r>
        <w:rPr>
          <w:bCs/>
          <w:b/>
        </w:rPr>
        <w:t xml:space="preserve">School Location:</w:t>
      </w:r>
      <w:r>
        <w:t xml:space="preserve"> </w:t>
      </w:r>
      <w:r>
        <w:t xml:space="preserve">Russia Moscow, Central Administrative Okrug</w:t>
      </w:r>
    </w:p>
    <w:p>
      <w:pPr>
        <w:pStyle w:val="BodyText"/>
      </w:pPr>
      <w:r>
        <w:rPr>
          <w:bCs/>
          <w:b/>
        </w:rPr>
        <w:t xml:space="preserve">Date of Observation:</w:t>
      </w:r>
      <w:r>
        <w:t xml:space="preserve"> </w:t>
      </w:r>
      <w:r>
        <w:t xml:space="preserve">October 24, 2023</w:t>
      </w:r>
    </w:p>
    <w:p>
      <w:pPr>
        <w:pStyle w:val="BodyText"/>
      </w:pPr>
      <w:r>
        <w:rPr>
          <w:bCs/>
          <w:b/>
        </w:rPr>
        <w:t xml:space="preserve">Subject:</w:t>
      </w:r>
      <w:r>
        <w:t xml:space="preserve"> </w:t>
      </w:r>
      <w:r>
        <w:t xml:space="preserve">Mathematics &amp; Integrated Studies</w:t>
      </w:r>
    </w:p>
    <w:p>
      <w:pPr>
        <w:pStyle w:val="BodyText"/>
      </w:pPr>
      <w:r>
        <w:rPr>
          <w:bCs/>
          <w:b/>
        </w:rPr>
        <w:t xml:space="preserve">Duration:</w:t>
      </w:r>
      <w:r>
        <w:t xml:space="preserve"> </w:t>
      </w:r>
      <w:r>
        <w:t xml:space="preserve">45 Minutes</w:t>
      </w:r>
    </w:p>
    <w:bookmarkStart w:id="21" w:name="executive-summary"/>
    <w:p>
      <w:pPr>
        <w:pStyle w:val="Heading2"/>
      </w:pPr>
      <w:r>
        <w:t xml:space="preserve">1. Executive Summary</w:t>
      </w:r>
    </w:p>
    <w:p>
      <w:pPr>
        <w:pStyle w:val="FirstParagraph"/>
      </w:pPr>
      <w:r>
        <w:t xml:space="preserve">This Peer Review Report serves as a formal assessment of the instructional practices of a Teacher Primary within the educational framework of Russia Moscow. The observation focused on a Grade 3 class, evaluating alignment with the Federal State Educational Standard (FGOS) and the specific pedagogical requirements of the Moscow City Department of Education. The primary objective of this review was to assess classroom management, instructional delivery, student engagement, and the integration of modern educational technologies prevalent in Moscow's progressive primary schools.</w:t>
      </w:r>
    </w:p>
    <w:p>
      <w:pPr>
        <w:pStyle w:val="BodyText"/>
      </w:pPr>
      <w:r>
        <w:t xml:space="preserve">Overall, the Teacher Primary demonstrated a high level of professional competence. The lesson was well-structured, culturally relevant, and effectively catered to the diverse learning needs of the students. The educator successfully balanced the rigorous academic expectations of the Russian curriculum with a supportive, child-centered environment.</w:t>
      </w:r>
    </w:p>
    <w:bookmarkEnd w:id="21"/>
    <w:bookmarkStart w:id="22" w:name="alignment-with-fgos-and-moscow-standards"/>
    <w:p>
      <w:pPr>
        <w:pStyle w:val="Heading2"/>
      </w:pPr>
      <w:r>
        <w:t xml:space="preserve">2. Alignment with FGOS and Moscow Standards</w:t>
      </w:r>
    </w:p>
    <w:p>
      <w:pPr>
        <w:pStyle w:val="FirstParagraph"/>
      </w:pPr>
      <w:r>
        <w:t xml:space="preserve">A critical component of this Peer Review Report is the evaluation of compliance with national and municipal standards. The Teacher Primary exhibited a thorough understanding of the FGOS requirements for primary general education. The lesson objectives were clearly defined and aligned with the development of Universal Learning Activities (ULA), a cornerstone of the Russian educational system.</w:t>
      </w:r>
    </w:p>
    <w:p>
      <w:pPr>
        <w:pStyle w:val="BodyText"/>
      </w:pPr>
      <w:r>
        <w:t xml:space="preserve">Specifically, the teacher integrated cognitive, communicative, and regulatory ULAs seamlessly into the lesson plan. For instance, during the group work segment, students were encouraged to negotiate solutions, thereby fostering communicative skills. Furthermore, the lesson incorporated elements of the "Moscow School" concept, emphasizing digital literacy and critical thinking. The use of the electronic journal and interactive whiteboard was proficient, reflecting the high technological standards expected of educators in Russia Moscow.</w:t>
      </w:r>
    </w:p>
    <w:bookmarkEnd w:id="22"/>
    <w:bookmarkStart w:id="23" w:name="classroom-management-and-environment"/>
    <w:p>
      <w:pPr>
        <w:pStyle w:val="Heading2"/>
      </w:pPr>
      <w:r>
        <w:t xml:space="preserve">3. Classroom Management and Environment</w:t>
      </w:r>
    </w:p>
    <w:p>
      <w:pPr>
        <w:pStyle w:val="FirstParagraph"/>
      </w:pPr>
      <w:r>
        <w:t xml:space="preserve">The classroom environment was conducive to learning, characterized by order, respect, and intellectual stimulation. As a Teacher Primary, managing the energy of young learners is paramount. The educator established clear routines and expectations, which were consistently reinforced throughout the session. Transitions between activities were smooth and efficient, minimizing downtime and maintaining student focus.</w:t>
      </w:r>
    </w:p>
    <w:p>
      <w:pPr>
        <w:pStyle w:val="BodyText"/>
      </w:pPr>
      <w:r>
        <w:t xml:space="preserve">The physical layout of the classroom facilitated both whole-class instruction and collaborative group work. Educational materials, including visual aids and manipulatives, were accessible and utilized effectively. The teacher maintained a positive rapport with the students, addressing them with respect and encouraging a culture of mutual support. This approach aligns with the modern pedagogical trends in Moscow, which prioritize the psychological safety and emotional well-being of primary school children.</w:t>
      </w:r>
    </w:p>
    <w:bookmarkEnd w:id="23"/>
    <w:bookmarkStart w:id="24" w:name="Xd830e0634f1e91ba5577d3270d781be77925bae"/>
    <w:p>
      <w:pPr>
        <w:pStyle w:val="Heading2"/>
      </w:pPr>
      <w:r>
        <w:t xml:space="preserve">4. Instructional Delivery and Content Knowledge</w:t>
      </w:r>
    </w:p>
    <w:p>
      <w:pPr>
        <w:pStyle w:val="FirstParagraph"/>
      </w:pPr>
      <w:r>
        <w:t xml:space="preserve">The Teacher Primary displayed strong content knowledge in Mathematics and Integrated Studies. Explanations were clear, concise, and tailored to the developmental level of Grade 3 students. The educator employed a variety of instructional strategies, including direct instruction, guided practice, and independent work, ensuring a balanced approach to learning.</w:t>
      </w:r>
    </w:p>
    <w:p>
      <w:pPr>
        <w:pStyle w:val="BodyText"/>
      </w:pPr>
      <w:r>
        <w:t xml:space="preserve">Differentiation was evident in the lesson design. The teacher provided additional support for students who struggled with complex concepts while offering extension tasks for advanced learners. This inclusive approach ensures that all students, regardless of their individual capabilities, can achieve success. The integration of real-world contexts into mathematical problems helped students understand the practical application of their learning, a key goal of the FGOS.</w:t>
      </w:r>
    </w:p>
    <w:bookmarkEnd w:id="24"/>
    <w:bookmarkStart w:id="26" w:name="student-engagement-and-assessment"/>
    <w:p>
      <w:pPr>
        <w:pStyle w:val="Heading2"/>
      </w:pPr>
      <w:r>
        <w:t xml:space="preserve">5. Student Engagement and Assessment</w:t>
      </w:r>
    </w:p>
    <w:p>
      <w:pPr>
        <w:pStyle w:val="FirstParagraph"/>
      </w:pPr>
      <w:r>
        <w:t xml:space="preserve">Student engagement was high throughout the lesson. The Teacher Primary utilized interactive questioning techniques to stimulate critical thinking and active participation. Students were eager to contribute to discussions and demonstrate their understanding. The use of gamification elements, such as a quick math quiz competition, further enhanced engagement and motivation.</w:t>
      </w:r>
    </w:p>
    <w:p>
      <w:pPr>
        <w:pStyle w:val="BodyText"/>
      </w:pPr>
      <w:r>
        <w:t xml:space="preserve">Formative assessment was conducted continuously. The teacher monitored student progress through observation, questioning, and review of student work. Feedback was timely, specific, and constructive, helping students identify areas for improvement. The educator also encouraged peer assessment, fostering a collaborative learning environment where students learn from one another.</w:t>
      </w:r>
    </w:p>
    <w:bookmarkStart w:id="25"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t xml:space="preserve">The Teacher Primary has demonstrated exceptional skill in delivering high-quality instruction in accordance with the standards of Russia Moscow. The ability to integrate technology, manage a dynamic classroom, and foster student engagement places this educator among the top tier of primary school teachers in the region.</w:t>
      </w:r>
    </w:p>
    <w:bookmarkEnd w:id="25"/>
    <w:bookmarkEnd w:id="26"/>
    <w:bookmarkStart w:id="27" w:name="X2505c1a0023529382629b60d8e35fc2b9eaee81"/>
    <w:p>
      <w:pPr>
        <w:pStyle w:val="Heading2"/>
      </w:pPr>
      <w:r>
        <w:t xml:space="preserve">6. Recommendations for Professional Development</w:t>
      </w:r>
    </w:p>
    <w:p>
      <w:pPr>
        <w:pStyle w:val="FirstParagraph"/>
      </w:pPr>
      <w:r>
        <w:t xml:space="preserve">While the performance was exemplary, there are always opportunities for growth. Based on this Peer Review Report, the following recommendations are offered:</w:t>
      </w:r>
    </w:p>
    <w:p>
      <w:pPr>
        <w:numPr>
          <w:ilvl w:val="0"/>
          <w:numId w:val="1001"/>
        </w:numPr>
        <w:pStyle w:val="Compact"/>
      </w:pPr>
      <w:r>
        <w:rPr>
          <w:bCs/>
          <w:b/>
        </w:rPr>
        <w:t xml:space="preserve">Deepen Project-Based Learning:</w:t>
      </w:r>
      <w:r>
        <w:t xml:space="preserve"> </w:t>
      </w:r>
      <w:r>
        <w:t xml:space="preserve">Consider incorporating more long-term, interdisciplinary projects that align with the Moscow City Educational Strategy. This will further enhance students' research and problem-solving skills.</w:t>
      </w:r>
    </w:p>
    <w:p>
      <w:pPr>
        <w:numPr>
          <w:ilvl w:val="0"/>
          <w:numId w:val="1001"/>
        </w:numPr>
        <w:pStyle w:val="Compact"/>
      </w:pPr>
      <w:r>
        <w:rPr>
          <w:bCs/>
          <w:b/>
        </w:rPr>
        <w:t xml:space="preserve">Expand Digital Tool Usage:</w:t>
      </w:r>
      <w:r>
        <w:t xml:space="preserve"> </w:t>
      </w:r>
      <w:r>
        <w:t xml:space="preserve">Explore additional educational platforms and apps approved by the Moscow Department of Education to further personalize learning experiences for students.</w:t>
      </w:r>
    </w:p>
    <w:p>
      <w:pPr>
        <w:numPr>
          <w:ilvl w:val="0"/>
          <w:numId w:val="1001"/>
        </w:numPr>
        <w:pStyle w:val="Compact"/>
      </w:pPr>
      <w:r>
        <w:rPr>
          <w:bCs/>
          <w:b/>
        </w:rPr>
        <w:t xml:space="preserve">Mentorship Role:</w:t>
      </w:r>
      <w:r>
        <w:t xml:space="preserve"> </w:t>
      </w:r>
      <w:r>
        <w:t xml:space="preserve">Given the high level of competence, the Teacher Primary should consider taking on a mentorship role for novice teachers, sharing best practices and contributing to the professional development of the school community.</w:t>
      </w:r>
    </w:p>
    <w:bookmarkEnd w:id="27"/>
    <w:bookmarkStart w:id="28" w:name="conclusion"/>
    <w:p>
      <w:pPr>
        <w:pStyle w:val="Heading2"/>
      </w:pPr>
      <w:r>
        <w:t xml:space="preserve">7. Conclusion</w:t>
      </w:r>
    </w:p>
    <w:p>
      <w:pPr>
        <w:pStyle w:val="FirstParagraph"/>
      </w:pPr>
      <w:r>
        <w:t xml:space="preserve">This Peer Review Report confirms that the Teacher Primary is a highly effective educator who meets and often exceeds the rigorous standards of primary education in Russia Moscow. The commitment to student success, adherence to FGOS guidelines, and innovative teaching practices make a significant contribution to the school's educational mission. Continued professional development and support will ensure sustained excellence in teaching and learning.</w:t>
      </w:r>
    </w:p>
    <w:p>
      <w:pPr>
        <w:pStyle w:val="BodyText"/>
      </w:pPr>
      <w:r>
        <w:rPr>
          <w:bCs/>
          <w:b/>
        </w:rPr>
        <w:t xml:space="preserve">Reviewed By:</w:t>
      </w:r>
    </w:p>
    <w:p>
      <w:pPr>
        <w:pStyle w:val="BodyText"/>
      </w:pPr>
      <w:r>
        <w:t xml:space="preserve">Alexander I. Petrov</w:t>
      </w:r>
      <w:r>
        <w:br/>
      </w:r>
      <w:r>
        <w:t xml:space="preserve">Senior Primary Educator</w:t>
      </w:r>
    </w:p>
    <w:p>
      <w:pPr>
        <w:pStyle w:val="BodyText"/>
      </w:pPr>
      <w:r>
        <w:rPr>
          <w:bCs/>
          <w:b/>
        </w:rPr>
        <w:t xml:space="preserve">Teacher Acknowledgment:</w:t>
      </w:r>
    </w:p>
    <w:p>
      <w:pPr>
        <w:pStyle w:val="BodyText"/>
      </w:pPr>
      <w:r>
        <w:t xml:space="preserve">Elena V. Sokolova</w:t>
      </w:r>
      <w:r>
        <w:br/>
      </w:r>
      <w:r>
        <w:t xml:space="preserve">Teacher Primary</w:t>
      </w:r>
    </w:p>
    <w:p>
      <w:pPr>
        <w:pStyle w:val="BodyText"/>
      </w:pPr>
      <w:r>
        <w:t xml:space="preserve">Document generated for internal use within the Moscow City Department of Education framework. Confidential.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Moscow, Russia</dc:title>
  <dc:creator/>
  <dc:language>en</dc:language>
  <cp:keywords/>
  <dcterms:created xsi:type="dcterms:W3CDTF">2026-10-10T02:45:20Z</dcterms:created>
  <dcterms:modified xsi:type="dcterms:W3CDTF">2026-10-10T02:45:20Z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