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Primary Education Sector | Jeddah, Saudi Arabia</w:t>
      </w:r>
    </w:p>
    <w:bookmarkEnd w:id="20"/>
    <w:p>
      <w:pPr>
        <w:pStyle w:val="BodyText"/>
      </w:pPr>
      <w:r>
        <w:rPr>
          <w:bCs/>
          <w:b/>
        </w:rPr>
        <w:t xml:space="preserve">Teacher Name:</w:t>
      </w:r>
      <w:r>
        <w:t xml:space="preserve"> </w:t>
      </w:r>
      <w:r>
        <w:t xml:space="preserve">[Insert Teacher Name]</w:t>
      </w:r>
    </w:p>
    <w:p>
      <w:pPr>
        <w:pStyle w:val="BodyText"/>
      </w:pPr>
      <w:r>
        <w:rPr>
          <w:bCs/>
          <w:b/>
        </w:rPr>
        <w:t xml:space="preserve">Grade Level:</w:t>
      </w:r>
      <w:r>
        <w:t xml:space="preserve"> </w:t>
      </w:r>
      <w:r>
        <w:t xml:space="preserve">Primary (Grade 1-6)</w:t>
      </w:r>
    </w:p>
    <w:p>
      <w:pPr>
        <w:pStyle w:val="BodyText"/>
      </w:pPr>
      <w:r>
        <w:rPr>
          <w:bCs/>
          <w:b/>
        </w:rPr>
        <w:t xml:space="preserve">Subject:</w:t>
      </w:r>
      <w:r>
        <w:t xml:space="preserve"> </w:t>
      </w:r>
      <w:r>
        <w:t xml:space="preserve">[Insert Subject]</w:t>
      </w:r>
    </w:p>
    <w:p>
      <w:pPr>
        <w:pStyle w:val="BodyText"/>
      </w:pPr>
      <w:r>
        <w:rPr>
          <w:bCs/>
          <w:b/>
        </w:rPr>
        <w:t xml:space="preserve">Reviewer Name:</w:t>
      </w:r>
      <w:r>
        <w:t xml:space="preserve"> </w:t>
      </w:r>
      <w:r>
        <w:t xml:space="preserve">[Insert Reviewer Name]</w:t>
      </w:r>
    </w:p>
    <w:p>
      <w:pPr>
        <w:pStyle w:val="BodyText"/>
      </w:pPr>
      <w:r>
        <w:rPr>
          <w:bCs/>
          <w:b/>
        </w:rPr>
        <w:t xml:space="preserve">Date of Observation:</w:t>
      </w:r>
      <w:r>
        <w:t xml:space="preserve"> </w:t>
      </w:r>
      <w:r>
        <w:t xml:space="preserve">[Insert Date]</w:t>
      </w:r>
    </w:p>
    <w:p>
      <w:pPr>
        <w:pStyle w:val="BodyText"/>
      </w:pPr>
      <w:r>
        <w:rPr>
          <w:bCs/>
          <w:b/>
        </w:rPr>
        <w:t xml:space="preserve">School Name:</w:t>
      </w:r>
      <w:r>
        <w:t xml:space="preserve"> </w:t>
      </w:r>
      <w:r>
        <w:t xml:space="preserve">[Insert School Name], Jeddah</w:t>
      </w:r>
    </w:p>
    <w:bookmarkStart w:id="21" w:name="introduction-and-context"/>
    <w:p>
      <w:pPr>
        <w:pStyle w:val="Heading2"/>
      </w:pPr>
      <w:r>
        <w:t xml:space="preserve">1. Introduction and Context</w:t>
      </w:r>
    </w:p>
    <w:p>
      <w:pPr>
        <w:pStyle w:val="FirstParagraph"/>
      </w:pPr>
      <w:r>
        <w:t xml:space="preserve">This Peer Review Report serves as a formal evaluation of the instructional practices, classroom management, and professional conduct of the designated Primary Teacher. This review is conducted within the context of the educational landscape in Jeddah, Saudi Arabia, aligning with the Ministry of Education's standards and the broader goals of Vision 2030. The objective is to foster a culture of continuous improvement, ensuring that primary education in this region meets the highest international standards while remaining culturally relevant and responsive to the needs of Saudi students.</w:t>
      </w:r>
    </w:p>
    <w:p>
      <w:pPr>
        <w:pStyle w:val="BodyText"/>
      </w:pPr>
      <w:r>
        <w:t xml:space="preserve">The observation focused on a standard lesson delivered to a primary class. The review assesses the teacher's ability to create an inclusive learning environment, utilize effective pedagogical strategies, and integrate technology in a manner that supports student engagement and academic achievement.</w:t>
      </w:r>
    </w:p>
    <w:bookmarkEnd w:id="21"/>
    <w:bookmarkStart w:id="22" w:name="evaluation-criteria-and-ratings"/>
    <w:p>
      <w:pPr>
        <w:pStyle w:val="Heading2"/>
      </w:pPr>
      <w:r>
        <w:t xml:space="preserve">2. Evaluation Criteria and Ratings</w:t>
      </w:r>
    </w:p>
    <w:p>
      <w:pPr>
        <w:pStyle w:val="FirstParagraph"/>
      </w:pPr>
      <w:r>
        <w:t xml:space="preserve">Rating Scale: 1 (Needs Improvement) | 2 (Developing) | 3 (Proficient) | 4 (Distinguished)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Domain</w:t>
            </w:r>
          </w:p>
        </w:tc>
        <w:tc>
          <w:tcPr/>
          <w:p>
            <w:pPr>
              <w:pStyle w:val="Compact"/>
              <w:jc w:val="left"/>
            </w:pPr>
            <w:r>
              <w:t xml:space="preserve">Observations and Evidence</w:t>
            </w:r>
          </w:p>
        </w:tc>
        <w:tc>
          <w:tcPr/>
          <w:p>
            <w:pPr>
              <w:pStyle w:val="Compact"/>
              <w:jc w:val="center"/>
            </w:pPr>
            <w:r>
              <w:t xml:space="preserve">Rating</w:t>
            </w:r>
          </w:p>
        </w:tc>
      </w:tr>
      <w:tr>
        <w:tc>
          <w:tcPr/>
          <w:p>
            <w:pPr>
              <w:pStyle w:val="Compact"/>
              <w:jc w:val="left"/>
            </w:pPr>
            <w:r>
              <w:rPr>
                <w:bCs/>
                <w:b/>
              </w:rPr>
              <w:t xml:space="preserve">Planning and Preparation</w:t>
            </w:r>
          </w:p>
        </w:tc>
        <w:tc>
          <w:tcPr/>
          <w:p>
            <w:pPr>
              <w:pStyle w:val="Compact"/>
              <w:jc w:val="left"/>
            </w:pPr>
            <w:r>
              <w:t xml:space="preserve">The lesson plan demonstrated a clear alignment with the national curriculum standards. Objectives were specific, measurable, and appropriate for the developmental stage of primary students. The teacher effectively prepared materials that respected local cultural norms while introducing modern educational concepts. Differentiation strategies were evident, catering to diverse learning needs within the classroom.</w:t>
            </w:r>
          </w:p>
        </w:tc>
        <w:tc>
          <w:tcPr/>
          <w:p>
            <w:pPr>
              <w:pStyle w:val="Compact"/>
              <w:jc w:val="center"/>
            </w:pPr>
            <w:r>
              <w:t xml:space="preserve">4</w:t>
            </w:r>
          </w:p>
        </w:tc>
      </w:tr>
      <w:tr>
        <w:tc>
          <w:tcPr/>
          <w:p>
            <w:pPr>
              <w:pStyle w:val="Compact"/>
              <w:jc w:val="left"/>
            </w:pPr>
            <w:r>
              <w:rPr>
                <w:bCs/>
                <w:b/>
              </w:rPr>
              <w:t xml:space="preserve">Classroom Environment</w:t>
            </w:r>
          </w:p>
        </w:tc>
        <w:tc>
          <w:tcPr/>
          <w:p>
            <w:pPr>
              <w:pStyle w:val="Compact"/>
              <w:jc w:val="left"/>
            </w:pPr>
            <w:r>
              <w:t xml:space="preserve">The classroom in Jeddah was organized, safe, and conducive to learning. Visual aids and student work were displayed prominently, fostering a sense of pride and ownership. The teacher established a respectful atmosphere where students felt comfortable participating. The environment reflected the values of the Saudi community, promoting mutual respect and cooperation among students.</w:t>
            </w:r>
          </w:p>
        </w:tc>
        <w:tc>
          <w:tcPr/>
          <w:p>
            <w:pPr>
              <w:pStyle w:val="Compact"/>
              <w:jc w:val="center"/>
            </w:pPr>
            <w:r>
              <w:t xml:space="preserve">4</w:t>
            </w:r>
          </w:p>
        </w:tc>
      </w:tr>
      <w:tr>
        <w:tc>
          <w:tcPr/>
          <w:p>
            <w:pPr>
              <w:pStyle w:val="Compact"/>
              <w:jc w:val="left"/>
            </w:pPr>
            <w:r>
              <w:rPr>
                <w:bCs/>
                <w:b/>
              </w:rPr>
              <w:t xml:space="preserve">Instructional Delivery</w:t>
            </w:r>
          </w:p>
        </w:tc>
        <w:tc>
          <w:tcPr/>
          <w:p>
            <w:pPr>
              <w:pStyle w:val="Compact"/>
              <w:jc w:val="left"/>
            </w:pPr>
            <w:r>
              <w:t xml:space="preserve">The Primary Teacher utilized a variety of instructional strategies, including direct instruction, group work, and inquiry-based learning. Explanations were clear and concise. The teacher successfully integrated digital tools, such as interactive whiteboards, to enhance understanding. The pacing of the lesson was appropriate, allowing sufficient time for student processing and practice.</w:t>
            </w:r>
          </w:p>
        </w:tc>
        <w:tc>
          <w:tcPr/>
          <w:p>
            <w:pPr>
              <w:pStyle w:val="Compact"/>
              <w:jc w:val="center"/>
            </w:pPr>
            <w:r>
              <w:t xml:space="preserve">3</w:t>
            </w:r>
          </w:p>
        </w:tc>
      </w:tr>
      <w:tr>
        <w:tc>
          <w:tcPr/>
          <w:p>
            <w:pPr>
              <w:pStyle w:val="Compact"/>
              <w:jc w:val="left"/>
            </w:pPr>
            <w:r>
              <w:rPr>
                <w:bCs/>
                <w:b/>
              </w:rPr>
              <w:t xml:space="preserve">Assessment and Feedback</w:t>
            </w:r>
          </w:p>
        </w:tc>
        <w:tc>
          <w:tcPr/>
          <w:p>
            <w:pPr>
              <w:pStyle w:val="Compact"/>
              <w:jc w:val="left"/>
            </w:pPr>
            <w:r>
              <w:t xml:space="preserve">Formative assessment techniques were employed throughout the lesson to check for understanding. The teacher provided timely, constructive feedback to students, guiding them toward improvement. However, there is an opportunity to increase the frequency of peer-assessment activities to further develop student autonomy.</w:t>
            </w:r>
          </w:p>
        </w:tc>
        <w:tc>
          <w:tcPr/>
          <w:p>
            <w:pPr>
              <w:pStyle w:val="Compact"/>
              <w:jc w:val="center"/>
            </w:pPr>
            <w:r>
              <w:t xml:space="preserve">3</w:t>
            </w:r>
          </w:p>
        </w:tc>
      </w:tr>
      <w:tr>
        <w:tc>
          <w:tcPr/>
          <w:p>
            <w:pPr>
              <w:pStyle w:val="Compact"/>
              <w:jc w:val="left"/>
            </w:pPr>
            <w:r>
              <w:rPr>
                <w:bCs/>
                <w:b/>
              </w:rPr>
              <w:t xml:space="preserve">Professionalism and Community</w:t>
            </w:r>
          </w:p>
        </w:tc>
        <w:tc>
          <w:tcPr/>
          <w:p>
            <w:pPr>
              <w:pStyle w:val="Compact"/>
              <w:jc w:val="left"/>
            </w:pPr>
            <w:r>
              <w:t xml:space="preserve">The teacher demonstrated high levels of professionalism, punctuality, and adherence to school policies. There was a clear effort to engage with the local community and parents, reflecting the importance of family involvement in Saudi Arabian education. The teacher acted as a positive role model for the students.</w:t>
            </w:r>
          </w:p>
        </w:tc>
        <w:tc>
          <w:tcPr/>
          <w:p>
            <w:pPr>
              <w:pStyle w:val="Compact"/>
              <w:jc w:val="center"/>
            </w:pPr>
            <w:r>
              <w:t xml:space="preserve">4</w:t>
            </w:r>
          </w:p>
        </w:tc>
      </w:tr>
    </w:tbl>
    <w:bookmarkEnd w:id="22"/>
    <w:bookmarkStart w:id="25" w:name="detailed-analysis"/>
    <w:p>
      <w:pPr>
        <w:pStyle w:val="Heading2"/>
      </w:pPr>
      <w:r>
        <w:t xml:space="preserve">3. Detailed Analysis</w:t>
      </w:r>
    </w:p>
    <w:bookmarkStart w:id="23" w:name="strengths"/>
    <w:p>
      <w:pPr>
        <w:pStyle w:val="Heading3"/>
      </w:pPr>
      <w:r>
        <w:t xml:space="preserve">Strengths</w:t>
      </w:r>
    </w:p>
    <w:p>
      <w:pPr>
        <w:pStyle w:val="FirstParagraph"/>
      </w:pPr>
      <w:r>
        <w:t xml:space="preserve">The most significant strength observed was the teacher's ability to connect curriculum content to the real lives of students in Jeddah. By using local examples and culturally relevant scenarios, the teacher made abstract concepts tangible and engaging. Furthermore, the classroom management was exemplary; transitions between activities were smooth, and student behavior was consistently positive, indicating strong rapport and clear expectations. The integration of technology was seamless, enhancing rather than distracting from the learning objectives.</w:t>
      </w:r>
    </w:p>
    <w:bookmarkEnd w:id="23"/>
    <w:bookmarkStart w:id="24" w:name="areas-for-development"/>
    <w:p>
      <w:pPr>
        <w:pStyle w:val="Heading3"/>
      </w:pPr>
      <w:r>
        <w:t xml:space="preserve">Areas for Development</w:t>
      </w:r>
    </w:p>
    <w:p>
      <w:pPr>
        <w:pStyle w:val="FirstParagraph"/>
      </w:pPr>
      <w:r>
        <w:t xml:space="preserve">While the instructional delivery was strong, there is room for growth in the area of higher-order questioning. The teacher frequently used recall questions; incorporating more analysis and evaluation questions would challenge students to think more critically. Additionally, while group work was utilized, the teacher could provide more structured roles for students within groups to ensure equitable participation. This aligns with the Vision 2030 goal of developing critical thinking and problem-solving skills in the youth.</w:t>
      </w:r>
    </w:p>
    <w:bookmarkEnd w:id="24"/>
    <w:bookmarkEnd w:id="25"/>
    <w:bookmarkStart w:id="26" w:name="recommendations"/>
    <w:p>
      <w:pPr>
        <w:pStyle w:val="Heading2"/>
      </w:pPr>
      <w:r>
        <w:t xml:space="preserve">4. Recommendations</w:t>
      </w:r>
    </w:p>
    <w:p>
      <w:pPr>
        <w:pStyle w:val="FirstParagraph"/>
      </w:pPr>
      <w:r>
        <w:t xml:space="preserve">Based on this Peer Review Report, the following recommendations are made for the Primary Teacher:</w:t>
      </w:r>
    </w:p>
    <w:p>
      <w:pPr>
        <w:numPr>
          <w:ilvl w:val="0"/>
          <w:numId w:val="1001"/>
        </w:numPr>
        <w:pStyle w:val="Compact"/>
      </w:pPr>
      <w:r>
        <w:rPr>
          <w:bCs/>
          <w:b/>
        </w:rPr>
        <w:t xml:space="preserve">Enhance Questioning Techniques:</w:t>
      </w:r>
      <w:r>
        <w:t xml:space="preserve"> </w:t>
      </w:r>
      <w:r>
        <w:t xml:space="preserve">Attend professional development workshops focused on Bloom's Taxonomy to refine questioning strategies that promote deeper cognitive engagement.</w:t>
      </w:r>
    </w:p>
    <w:p>
      <w:pPr>
        <w:numPr>
          <w:ilvl w:val="0"/>
          <w:numId w:val="1001"/>
        </w:numPr>
        <w:pStyle w:val="Compact"/>
      </w:pPr>
      <w:r>
        <w:rPr>
          <w:bCs/>
          <w:b/>
        </w:rPr>
        <w:t xml:space="preserve">Structured Collaboration:</w:t>
      </w:r>
      <w:r>
        <w:t xml:space="preserve"> </w:t>
      </w:r>
      <w:r>
        <w:t xml:space="preserve">Implement specific protocols for group work to ensure all students are actively contributing and developing teamwork skills.</w:t>
      </w:r>
    </w:p>
    <w:p>
      <w:pPr>
        <w:numPr>
          <w:ilvl w:val="0"/>
          <w:numId w:val="1001"/>
        </w:numPr>
        <w:pStyle w:val="Compact"/>
      </w:pPr>
      <w:r>
        <w:rPr>
          <w:bCs/>
          <w:b/>
        </w:rPr>
        <w:t xml:space="preserve">Peer Feedback Loops:</w:t>
      </w:r>
      <w:r>
        <w:t xml:space="preserve"> </w:t>
      </w:r>
      <w:r>
        <w:t xml:space="preserve">Introduce structured peer-review sessions where students can evaluate each other's work using rubrics, fostering a collaborative learning community.</w:t>
      </w:r>
    </w:p>
    <w:p>
      <w:pPr>
        <w:numPr>
          <w:ilvl w:val="0"/>
          <w:numId w:val="1001"/>
        </w:numPr>
        <w:pStyle w:val="Compact"/>
      </w:pPr>
      <w:r>
        <w:rPr>
          <w:bCs/>
          <w:b/>
        </w:rPr>
        <w:t xml:space="preserve">Cultural Integration:</w:t>
      </w:r>
      <w:r>
        <w:t xml:space="preserve"> </w:t>
      </w:r>
      <w:r>
        <w:t xml:space="preserve">Continue to excel in integrating local culture into the curriculum, perhaps by inviting community members to share expertise relevant to the subject matter.</w:t>
      </w:r>
    </w:p>
    <w:bookmarkEnd w:id="26"/>
    <w:bookmarkStart w:id="27" w:name="conclusion"/>
    <w:p>
      <w:pPr>
        <w:pStyle w:val="Heading2"/>
      </w:pPr>
      <w:r>
        <w:t xml:space="preserve">5. Conclusion</w:t>
      </w:r>
    </w:p>
    <w:p>
      <w:pPr>
        <w:pStyle w:val="FirstParagraph"/>
      </w:pPr>
      <w:r>
        <w:t xml:space="preserve">This Peer Review Report confirms that the Primary Teacher is performing at a high level of proficiency. The teacher is dedicated to the success of their students and is committed to upholding the standards of education in Saudi Arabia. By addressing the identified areas for development, the teacher will continue to grow professionally and contribute significantly to the educational excellence of the school in Jeddah. This review underscores the importance of ongoing reflection and collaboration in the teaching profession.</w:t>
      </w:r>
    </w:p>
    <w:p>
      <w:pPr>
        <w:pStyle w:val="BodyText"/>
      </w:pPr>
      <w:r>
        <w:rPr>
          <w:bCs/>
          <w:b/>
        </w:rPr>
        <w:t xml:space="preserve">Teacher Signature:</w:t>
      </w:r>
    </w:p>
    <w:p>
      <w:pPr>
        <w:pStyle w:val="BodyText"/>
      </w:pPr>
      <w:r>
        <w:t xml:space="preserve">Date: ____________________</w:t>
      </w:r>
    </w:p>
    <w:p>
      <w:pPr>
        <w:pStyle w:val="BodyText"/>
      </w:pPr>
      <w:r>
        <w:rPr>
          <w:bCs/>
          <w:b/>
        </w:rPr>
        <w:t xml:space="preserve">Reviewer Signature:</w:t>
      </w:r>
    </w:p>
    <w:p>
      <w:pPr>
        <w:pStyle w:val="BodyText"/>
      </w:pPr>
      <w:r>
        <w:t xml:space="preserve">Date: ____________________</w:t>
      </w:r>
    </w:p>
    <w:p>
      <w:pPr>
        <w:pStyle w:val="BodyText"/>
      </w:pPr>
      <w:r>
        <w:t xml:space="preserve">Confidential Document | For Internal Use Only | Jeddah Education Directorate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Jeddah, Saudi Arabia</dc:title>
  <dc:creator/>
  <dc:language>en</dc:language>
  <cp:keywords/>
  <dcterms:created xsi:type="dcterms:W3CDTF">2026-10-10T03:54:29Z</dcterms:created>
  <dcterms:modified xsi:type="dcterms:W3CDTF">2026-10-10T03:54:29Z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