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Teacher Primary Performance Evaluation</w:t>
      </w:r>
    </w:p>
    <w:p>
      <w:pPr>
        <w:pStyle w:val="BodyText"/>
      </w:pPr>
      <w:r>
        <w:rPr>
          <w:bCs/>
          <w:b/>
        </w:rPr>
        <w:t xml:space="preserve">Location:</w:t>
      </w:r>
      <w:r>
        <w:t xml:space="preserve"> </w:t>
      </w:r>
      <w:r>
        <w:t xml:space="preserve">Seoul, South Korea</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Academic Year 2023-2024</w:t>
      </w:r>
    </w:p>
    <w:p>
      <w:pPr>
        <w:pStyle w:val="BodyText"/>
      </w:pPr>
      <w:r>
        <w:rPr>
          <w:bCs/>
          <w:b/>
        </w:rPr>
        <w:t xml:space="preserve">Teacher Name:</w:t>
      </w:r>
      <w:r>
        <w:t xml:space="preserve"> </w:t>
      </w:r>
      <w:r>
        <w:t xml:space="preserve">[Teacher Name Redacted]</w:t>
      </w:r>
    </w:p>
    <w:p>
      <w:pPr>
        <w:pStyle w:val="BodyText"/>
      </w:pPr>
      <w:r>
        <w:rPr>
          <w:bCs/>
          <w:b/>
        </w:rPr>
        <w:t xml:space="preserve">Grade Level:</w:t>
      </w:r>
      <w:r>
        <w:t xml:space="preserve"> </w:t>
      </w:r>
      <w:r>
        <w:t xml:space="preserve">Primary (Grades 1-6)</w:t>
      </w:r>
    </w:p>
    <w:p>
      <w:pPr>
        <w:pStyle w:val="BodyText"/>
      </w:pPr>
      <w:r>
        <w:rPr>
          <w:bCs/>
          <w:b/>
        </w:rPr>
        <w:t xml:space="preserve">Reviewer:</w:t>
      </w:r>
      <w:r>
        <w:t xml:space="preserve"> </w:t>
      </w:r>
      <w:r>
        <w:t xml:space="preserve">Senior Peer Educator</w:t>
      </w:r>
    </w:p>
    <w:p>
      <w:pPr>
        <w:pStyle w:val="BodyText"/>
      </w:pPr>
      <w:r>
        <w:rPr>
          <w:bCs/>
          <w:b/>
        </w:rPr>
        <w:t xml:space="preserve">School District:</w:t>
      </w:r>
      <w:r>
        <w:t xml:space="preserve"> </w:t>
      </w:r>
      <w:r>
        <w:t xml:space="preserve">Gangnam-gu, Seoul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instructional practices, classroom management, and professional conduct of a</w:t>
      </w:r>
      <w:r>
        <w:t xml:space="preserve"> </w:t>
      </w:r>
      <w:r>
        <w:rPr>
          <w:bCs/>
          <w:b/>
        </w:rPr>
        <w:t xml:space="preserve">Teacher Primary</w:t>
      </w:r>
      <w:r>
        <w:t xml:space="preserve"> </w:t>
      </w:r>
      <w:r>
        <w:t xml:space="preserve">educator operating within the rigorous educational landscape of</w:t>
      </w:r>
      <w:r>
        <w:t xml:space="preserve"> </w:t>
      </w:r>
      <w:r>
        <w:rPr>
          <w:bCs/>
          <w:b/>
        </w:rPr>
        <w:t xml:space="preserve">South Korea Seoul</w:t>
      </w:r>
      <w:r>
        <w:t xml:space="preserve">. The review was conducted through a series of classroom observations, curriculum analysis, and stakeholder interviews. The primary objective was to evaluate the teacher's alignment with the national curriculum standards set by the Ministry of Education and their effectiveness in fostering a supportive learning environment for young learners in a high-density urban setting.</w:t>
      </w:r>
    </w:p>
    <w:p>
      <w:pPr>
        <w:pStyle w:val="BodyText"/>
      </w:pPr>
      <w:r>
        <w:t xml:space="preserve">The findings indicate a highly competent educator who demonstrates a deep understanding of child development and pedagogical strategies suitable for the primary level. The teacher successfully balances the traditional academic expectations prevalent in Seoul with modern, student-centered learning approaches.</w:t>
      </w:r>
    </w:p>
    <w:bookmarkEnd w:id="21"/>
    <w:bookmarkStart w:id="22" w:name="X2f54dc4e46d757d5b487a7b6e140caa57153e5c"/>
    <w:p>
      <w:pPr>
        <w:pStyle w:val="Heading2"/>
      </w:pPr>
      <w:r>
        <w:t xml:space="preserve">2. Instructional Planning and Curriculum Alignment</w:t>
      </w:r>
    </w:p>
    <w:p>
      <w:pPr>
        <w:pStyle w:val="FirstParagraph"/>
      </w:pPr>
      <w:r>
        <w:t xml:space="preserve">In the context of</w:t>
      </w:r>
      <w:r>
        <w:t xml:space="preserve"> </w:t>
      </w:r>
      <w:r>
        <w:rPr>
          <w:bCs/>
          <w:b/>
        </w:rPr>
        <w:t xml:space="preserve">South Korea Seoul</w:t>
      </w:r>
      <w:r>
        <w:t xml:space="preserve">, where academic standards are exceptionally high, the</w:t>
      </w:r>
      <w:r>
        <w:t xml:space="preserve"> </w:t>
      </w:r>
      <w:r>
        <w:rPr>
          <w:bCs/>
          <w:b/>
        </w:rPr>
        <w:t xml:space="preserve">Teacher Primary</w:t>
      </w:r>
      <w:r>
        <w:t xml:space="preserve"> </w:t>
      </w:r>
      <w:r>
        <w:t xml:space="preserve">demonstrated exceptional skill in lesson planning. The reviewed lesson plans showed a meticulous alignment with the national curriculum guidelines. The teacher effectively integrates core subjects such as Korean language, mathematics, and social studies into cohesive units that promote critical thinking.</w:t>
      </w:r>
    </w:p>
    <w:p>
      <w:pPr>
        <w:pStyle w:val="BodyText"/>
      </w:pPr>
      <w:r>
        <w:t xml:space="preserve">Notably, the teacher utilizes differentiated instruction to cater to the diverse learning needs of students within the classroom. This is particularly impressive given the large class sizes often found in Seoul public schools. The</w:t>
      </w:r>
      <w:r>
        <w:t xml:space="preserve"> </w:t>
      </w:r>
      <w:r>
        <w:rPr>
          <w:bCs/>
          <w:b/>
        </w:rPr>
        <w:t xml:space="preserve">Peer Review Report</w:t>
      </w:r>
      <w:r>
        <w:t xml:space="preserve"> </w:t>
      </w:r>
      <w:r>
        <w:t xml:space="preserve">highlights the teacher's ability to scaffold complex concepts, ensuring that students at varying proficiency levels can access the material. Furthermore, the incorporation of digital tools and smart classroom technology reflects a forward-thinking approach to education in one of the world's most technologically advanced cities.</w:t>
      </w:r>
    </w:p>
    <w:bookmarkEnd w:id="22"/>
    <w:bookmarkStart w:id="23" w:name="X13f42425fe5e3e244d3644255ee2032248f90cc"/>
    <w:p>
      <w:pPr>
        <w:pStyle w:val="Heading2"/>
      </w:pPr>
      <w:r>
        <w:t xml:space="preserve">3. Classroom Management and Learning Environment</w:t>
      </w:r>
    </w:p>
    <w:p>
      <w:pPr>
        <w:pStyle w:val="FirstParagraph"/>
      </w:pPr>
      <w:r>
        <w:t xml:space="preserve">Classroom management is a critical component of effective teaching, especially in the primary sector. The</w:t>
      </w:r>
      <w:r>
        <w:t xml:space="preserve"> </w:t>
      </w:r>
      <w:r>
        <w:rPr>
          <w:bCs/>
          <w:b/>
        </w:rPr>
        <w:t xml:space="preserve">Teacher Primary</w:t>
      </w:r>
      <w:r>
        <w:t xml:space="preserve"> </w:t>
      </w:r>
      <w:r>
        <w:t xml:space="preserve">has established a classroom culture characterized by respect, discipline, and mutual support. The physical environment is organized, visually stimulating, and conducive to learning, featuring student work displays that celebrate academic achievement and creativity.</w:t>
      </w:r>
    </w:p>
    <w:p>
      <w:pPr>
        <w:pStyle w:val="BodyText"/>
      </w:pPr>
      <w:r>
        <w:t xml:space="preserve">During observations, the teacher maintained clear routines and expectations, which minimized disruptions and maximized instructional time. The teacher employs positive reinforcement strategies effectively, encouraging students to take ownership of their learning. In the competitive educational environment of</w:t>
      </w:r>
      <w:r>
        <w:t xml:space="preserve"> </w:t>
      </w:r>
      <w:r>
        <w:rPr>
          <w:bCs/>
          <w:b/>
        </w:rPr>
        <w:t xml:space="preserve">South Korea Seoul</w:t>
      </w:r>
      <w:r>
        <w:t xml:space="preserve">, the teacher has successfully created a safe space where students feel comfortable making mistakes and asking questions, thereby reducing anxiety and promoting engagement.</w:t>
      </w:r>
    </w:p>
    <w:bookmarkEnd w:id="23"/>
    <w:bookmarkStart w:id="24" w:name="student-engagement-and-assessment"/>
    <w:p>
      <w:pPr>
        <w:pStyle w:val="Heading2"/>
      </w:pPr>
      <w:r>
        <w:t xml:space="preserve">4. Student Engagement and Assessment</w:t>
      </w:r>
    </w:p>
    <w:p>
      <w:pPr>
        <w:pStyle w:val="FirstParagraph"/>
      </w:pPr>
      <w:r>
        <w:t xml:space="preserve">Student engagement was consistently high across all observed lessons. The</w:t>
      </w:r>
      <w:r>
        <w:t xml:space="preserve"> </w:t>
      </w:r>
      <w:r>
        <w:rPr>
          <w:bCs/>
          <w:b/>
        </w:rPr>
        <w:t xml:space="preserve">Teacher Primary</w:t>
      </w:r>
      <w:r>
        <w:t xml:space="preserve"> </w:t>
      </w:r>
      <w:r>
        <w:t xml:space="preserve">utilizes a variety of instructional strategies, including group work, hands-on activities, and interactive discussions, to maintain student interest. The teacher demonstrates a strong ability to connect lesson content to real-world contexts, making learning relevant and meaningful for young students.</w:t>
      </w:r>
    </w:p>
    <w:p>
      <w:pPr>
        <w:pStyle w:val="BodyText"/>
      </w:pPr>
      <w:r>
        <w:t xml:space="preserve">Assessment practices are robust and varied. The teacher employs formative assessments regularly to monitor student progress and adjust instruction accordingly. Summative assessments are designed to comprehensively evaluate student understanding of key concepts. The</w:t>
      </w:r>
      <w:r>
        <w:t xml:space="preserve"> </w:t>
      </w:r>
      <w:r>
        <w:rPr>
          <w:bCs/>
          <w:b/>
        </w:rPr>
        <w:t xml:space="preserve">Peer Review Report</w:t>
      </w:r>
      <w:r>
        <w:t xml:space="preserve"> </w:t>
      </w:r>
      <w:r>
        <w:t xml:space="preserve">notes that the teacher provides timely and constructive feedback to students, helping them identify areas for improvement and celebrate their successes. This feedback loop is essential for continuous academic growth.</w:t>
      </w:r>
    </w:p>
    <w:bookmarkEnd w:id="24"/>
    <w:bookmarkStart w:id="27" w:name="professionalism-and-collaboration"/>
    <w:p>
      <w:pPr>
        <w:pStyle w:val="Heading2"/>
      </w:pPr>
      <w:r>
        <w:t xml:space="preserve">5. Professionalism and Collaboration</w:t>
      </w:r>
    </w:p>
    <w:p>
      <w:pPr>
        <w:pStyle w:val="FirstParagraph"/>
      </w:pPr>
      <w:r>
        <w:t xml:space="preserve">Professionalism is a cornerstone of the teaching profession in</w:t>
      </w:r>
      <w:r>
        <w:t xml:space="preserve"> </w:t>
      </w:r>
      <w:r>
        <w:rPr>
          <w:bCs/>
          <w:b/>
        </w:rPr>
        <w:t xml:space="preserve">South Korea Seoul</w:t>
      </w:r>
      <w:r>
        <w:t xml:space="preserve">. The</w:t>
      </w:r>
      <w:r>
        <w:t xml:space="preserve"> </w:t>
      </w:r>
      <w:r>
        <w:rPr>
          <w:bCs/>
          <w:b/>
        </w:rPr>
        <w:t xml:space="preserve">Teacher Primary</w:t>
      </w:r>
      <w:r>
        <w:t xml:space="preserve"> </w:t>
      </w:r>
      <w:r>
        <w:t xml:space="preserve">exhibits a high level of professionalism in all interactions with colleagues, parents, and students. The teacher actively participates in professional development opportunities, staying current with educational research and best practices.</w:t>
      </w:r>
    </w:p>
    <w:p>
      <w:pPr>
        <w:pStyle w:val="BodyText"/>
      </w:pPr>
      <w:r>
        <w:t xml:space="preserve">Collaboration with colleagues is evident through active participation in grade-level meetings and curriculum planning sessions. The teacher shares resources and strategies with peers, contributing to a culture of continuous improvement within the school. Communication with parents is open, respectful, and informative, fostering strong home-school partnerships that support student learning.</w:t>
      </w:r>
    </w:p>
    <w:bookmarkStart w:id="25" w:name="overall-performance-rating"/>
    <w:p>
      <w:pPr>
        <w:pStyle w:val="Heading3"/>
      </w:pPr>
      <w:r>
        <w:t xml:space="preserve">Overall Performance Rating</w:t>
      </w:r>
    </w:p>
    <w:p>
      <w:pPr>
        <w:pStyle w:val="FirstParagraph"/>
      </w:pPr>
      <w:r>
        <w:rPr>
          <w:bCs/>
          <w:b/>
        </w:rPr>
        <w:t xml:space="preserve">Rating:</w:t>
      </w:r>
      <w:r>
        <w:t xml:space="preserve"> </w:t>
      </w:r>
      <w:r>
        <w:t xml:space="preserve">Exemplary</w:t>
      </w:r>
    </w:p>
    <w:p>
      <w:pPr>
        <w:pStyle w:val="BodyText"/>
      </w:pPr>
      <w:r>
        <w:t xml:space="preserve">Based on the evidence collected during this</w:t>
      </w:r>
      <w:r>
        <w:t xml:space="preserve"> </w:t>
      </w:r>
      <w:r>
        <w:rPr>
          <w:bCs/>
          <w:b/>
        </w:rPr>
        <w:t xml:space="preserve">Peer Review Report</w:t>
      </w:r>
      <w:r>
        <w:t xml:space="preserve">, the</w:t>
      </w:r>
      <w:r>
        <w:t xml:space="preserve"> </w:t>
      </w:r>
      <w:r>
        <w:rPr>
          <w:bCs/>
          <w:b/>
        </w:rPr>
        <w:t xml:space="preserve">Teacher Primary</w:t>
      </w:r>
      <w:r>
        <w:t xml:space="preserve"> </w:t>
      </w:r>
      <w:r>
        <w:t xml:space="preserve">has demonstrated outstanding performance in all evaluated domains. The teacher's commitment to excellence, innovative instructional practices, and positive impact on student learning make them a valuable asset to the school community in</w:t>
      </w:r>
      <w:r>
        <w:t xml:space="preserve"> </w:t>
      </w:r>
      <w:r>
        <w:rPr>
          <w:bCs/>
          <w:b/>
        </w:rPr>
        <w:t xml:space="preserve">South Korea Seoul</w:t>
      </w:r>
      <w:r>
        <w:t xml:space="preserve">.</w:t>
      </w:r>
    </w:p>
    <w:bookmarkEnd w:id="25"/>
    <w:bookmarkStart w:id="26" w:name="recommendations-for-continued-growth"/>
    <w:p>
      <w:pPr>
        <w:pStyle w:val="Heading3"/>
      </w:pPr>
      <w:r>
        <w:t xml:space="preserve">Recommendations for Continued Growth</w:t>
      </w:r>
    </w:p>
    <w:p>
      <w:pPr>
        <w:numPr>
          <w:ilvl w:val="0"/>
          <w:numId w:val="1001"/>
        </w:numPr>
        <w:pStyle w:val="Compact"/>
      </w:pPr>
      <w:r>
        <w:t xml:space="preserve">Continue to explore and integrate emerging educational technologies to enhance student engagement and learning outcomes.</w:t>
      </w:r>
    </w:p>
    <w:p>
      <w:pPr>
        <w:numPr>
          <w:ilvl w:val="0"/>
          <w:numId w:val="1001"/>
        </w:numPr>
        <w:pStyle w:val="Compact"/>
      </w:pPr>
      <w:r>
        <w:t xml:space="preserve">Consider mentoring newer teachers to share effective classroom management and instructional strategies.</w:t>
      </w:r>
    </w:p>
    <w:p>
      <w:pPr>
        <w:numPr>
          <w:ilvl w:val="0"/>
          <w:numId w:val="1001"/>
        </w:numPr>
        <w:pStyle w:val="Compact"/>
      </w:pPr>
      <w:r>
        <w:t xml:space="preserve">Further develop strategies for supporting students with diverse learning needs, including those with special educational requirements.</w:t>
      </w:r>
    </w:p>
    <w:bookmarkEnd w:id="26"/>
    <w:p>
      <w:pPr>
        <w:pStyle w:val="FirstParagraph"/>
      </w:pPr>
      <w:r>
        <w:t xml:space="preserve">This document is an official</w:t>
      </w:r>
      <w:r>
        <w:t xml:space="preserve"> </w:t>
      </w:r>
      <w:r>
        <w:rPr>
          <w:bCs/>
          <w:b/>
        </w:rPr>
        <w:t xml:space="preserve">Peer Review Report</w:t>
      </w:r>
      <w:r>
        <w:t xml:space="preserve"> </w:t>
      </w:r>
      <w:r>
        <w:t xml:space="preserve">intended for internal use within the educational institution. It reflects the professional judgment of the reviewer based on observed practices and documented evidence.</w:t>
      </w:r>
    </w:p>
    <w:p>
      <w:pPr>
        <w:pStyle w:val="BodyText"/>
      </w:pPr>
      <w:r>
        <w:t xml:space="preserve">© 2023 Seoul Metropolitan Office of Education.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Seoul, South Korea</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