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Afghanistan</w:t>
      </w:r>
      <w:r>
        <w:t xml:space="preserve"> </w:t>
      </w:r>
      <w:r>
        <w:t xml:space="preserve">Kabul</w:t>
      </w:r>
    </w:p>
    <w:bookmarkStart w:id="21" w:name="peer-review-report"/>
    <w:p>
      <w:pPr>
        <w:pStyle w:val="Heading1"/>
      </w:pPr>
      <w:r>
        <w:t xml:space="preserve">Peer Review Report</w:t>
      </w:r>
    </w:p>
    <w:bookmarkStart w:id="20" w:name="teacher-secondary-evaluation"/>
    <w:p>
      <w:pPr>
        <w:pStyle w:val="Heading2"/>
      </w:pPr>
      <w:r>
        <w:t xml:space="preserve">Teacher Secondary Evaluation</w:t>
      </w:r>
    </w:p>
    <w:p>
      <w:pPr>
        <w:pStyle w:val="FirstParagraph"/>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pedagogical strategies, and classroom management skills of a Teacher Secondary within the educational framework of Kabul, Afghanistan. The purpose of this review is to provide constructive feedback that aligns with the national curriculum standards and the specific cultural and educational needs of students in this region. The review process is designed to be collaborative, focusing on professional growth and the enhancement of educational quality for secondary-level students.</w:t>
      </w:r>
    </w:p>
    <w:p>
      <w:pPr>
        <w:pStyle w:val="BodyText"/>
      </w:pPr>
      <w:r>
        <w:t xml:space="preserve">The context of education in Kabul presents unique challenges and opportunities. As a hub of learning in Afghanistan, schools in Kabul strive to maintain high academic standards despite resource constraints and evolving social dynamics. This report assesses how effectively the teacher navigates these conditions to deliver impactful instruction.</w:t>
      </w:r>
    </w:p>
    <w:bookmarkEnd w:id="22"/>
    <w:bookmarkStart w:id="23" w:name="teacher-information"/>
    <w:p>
      <w:pPr>
        <w:pStyle w:val="Heading3"/>
      </w:pPr>
      <w:r>
        <w:t xml:space="preserve">2. Teacher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Teacher</w:t>
            </w:r>
          </w:p>
        </w:tc>
        <w:tc>
          <w:tcPr/>
          <w:p>
            <w:pPr>
              <w:pStyle w:val="Compact"/>
              <w:jc w:val="left"/>
            </w:pPr>
            <w:r>
              <w:t xml:space="preserve">[Teacher Name]</w:t>
            </w:r>
          </w:p>
        </w:tc>
      </w:tr>
      <w:tr>
        <w:tc>
          <w:tcPr/>
          <w:p>
            <w:pPr>
              <w:pStyle w:val="Compact"/>
              <w:jc w:val="left"/>
            </w:pPr>
            <w:r>
              <w:t xml:space="preserve">Subject Area</w:t>
            </w:r>
          </w:p>
        </w:tc>
        <w:tc>
          <w:tcPr/>
          <w:p>
            <w:pPr>
              <w:pStyle w:val="Compact"/>
              <w:jc w:val="left"/>
            </w:pPr>
            <w:r>
              <w:t xml:space="preserve">[Subject, e.g., Mathematics, Science, Literature]</w:t>
            </w:r>
          </w:p>
        </w:tc>
      </w:tr>
      <w:tr>
        <w:tc>
          <w:tcPr/>
          <w:p>
            <w:pPr>
              <w:pStyle w:val="Compact"/>
              <w:jc w:val="left"/>
            </w:pPr>
            <w:r>
              <w:t xml:space="preserve">Grade Level</w:t>
            </w:r>
          </w:p>
        </w:tc>
        <w:tc>
          <w:tcPr/>
          <w:p>
            <w:pPr>
              <w:pStyle w:val="Compact"/>
              <w:jc w:val="left"/>
            </w:pPr>
            <w:r>
              <w:t xml:space="preserve">Secondary (Grades 9-12)</w:t>
            </w:r>
          </w:p>
        </w:tc>
      </w:tr>
      <w:tr>
        <w:tc>
          <w:tcPr/>
          <w:p>
            <w:pPr>
              <w:pStyle w:val="Compact"/>
              <w:jc w:val="left"/>
            </w:pPr>
            <w:r>
              <w:t xml:space="preserve">School Name</w:t>
            </w:r>
          </w:p>
        </w:tc>
        <w:tc>
          <w:tcPr/>
          <w:p>
            <w:pPr>
              <w:pStyle w:val="Compact"/>
              <w:jc w:val="left"/>
            </w:pPr>
            <w:r>
              <w:t xml:space="preserve">[School Name], Kabul</w:t>
            </w:r>
          </w:p>
        </w:tc>
      </w:tr>
      <w:tr>
        <w:tc>
          <w:tcPr/>
          <w:p>
            <w:pPr>
              <w:pStyle w:val="Compact"/>
              <w:jc w:val="left"/>
            </w:pPr>
            <w:r>
              <w:t xml:space="preserve">Reviewer Name</w:t>
            </w:r>
          </w:p>
        </w:tc>
        <w:tc>
          <w:tcPr/>
          <w:p>
            <w:pPr>
              <w:pStyle w:val="Compact"/>
              <w:jc w:val="left"/>
            </w:pPr>
            <w:r>
              <w:t xml:space="preserve">[Reviewer Name]</w:t>
            </w:r>
          </w:p>
        </w:tc>
      </w:tr>
    </w:tbl>
    <w:bookmarkEnd w:id="23"/>
    <w:bookmarkStart w:id="24" w:name="Xdbdfbdb2f7a2c3f758f28eeed2f292dcebf7a43"/>
    <w:p>
      <w:pPr>
        <w:pStyle w:val="Heading3"/>
      </w:pPr>
      <w:r>
        <w:t xml:space="preserve">3. Classroom Observation and Instructional Delivery</w:t>
      </w:r>
    </w:p>
    <w:p>
      <w:pPr>
        <w:pStyle w:val="FirstParagraph"/>
      </w:pPr>
      <w:r>
        <w:t xml:space="preserve">The observation focused on the Teacher Secondary's ability to deliver content effectively to adolescent learners. In the context of Kabul, where class sizes can be large, the teacher demonstrated a commendable ability to structure lessons that are both engaging and orderly. The lesson plan was well-prepared, aligning with the prescribed curriculum for secondary education in Afghanistan.</w:t>
      </w:r>
    </w:p>
    <w:p>
      <w:pPr>
        <w:pStyle w:val="BodyText"/>
      </w:pPr>
      <w:r>
        <w:t xml:space="preserve">The teacher utilized a variety of instructional methods, including direct instruction, group discussions, and problem-solving activities. This variety is crucial for maintaining student interest and catering to different learning styles. The use of local examples and culturally relevant materials was noted, which helps students in Kabul connect abstract concepts to their daily lives. For instance, when discussing scientific principles, the teacher referenced local environmental conditions, making the content more relatable and understandable.</w:t>
      </w:r>
    </w:p>
    <w:p>
      <w:pPr>
        <w:pStyle w:val="BodyText"/>
      </w:pPr>
      <w:r>
        <w:t xml:space="preserve">Language proficiency was another key area of assessment. Given that instruction in Kabul often involves a mix of Dari, Pashto, and English, the teacher's ability to switch between languages to clarify complex concepts was observed. This linguistic flexibility ensures that all students, regardless of their primary language, can access the curriculum.</w:t>
      </w:r>
    </w:p>
    <w:bookmarkEnd w:id="24"/>
    <w:bookmarkStart w:id="25" w:name="X24d85452bd41c453cddd6875293f2bb387d0d98"/>
    <w:p>
      <w:pPr>
        <w:pStyle w:val="Heading3"/>
      </w:pPr>
      <w:r>
        <w:t xml:space="preserve">4. Classroom Management and Student Engagement</w:t>
      </w:r>
    </w:p>
    <w:p>
      <w:pPr>
        <w:pStyle w:val="FirstParagraph"/>
      </w:pPr>
      <w:r>
        <w:t xml:space="preserve">Effective classroom management is essential for a productive learning environment, especially in secondary schools where students are developing their independence. The Teacher Secondary established clear expectations and routines from the outset of the lesson. Discipline was maintained respectfully, fostering a positive atmosphere conducive to learning.</w:t>
      </w:r>
    </w:p>
    <w:p>
      <w:pPr>
        <w:pStyle w:val="BodyText"/>
      </w:pPr>
      <w:r>
        <w:t xml:space="preserve">Student engagement was high, with active participation in discussions and activities. The teacher encouraged questions and critical thinking, which are vital skills for secondary students preparing for higher education or vocational training. The teacher also demonstrated sensitivity to the diverse backgrounds of students in Kabul, ensuring that all voices were heard and respected.</w:t>
      </w:r>
    </w:p>
    <w:bookmarkEnd w:id="25"/>
    <w:bookmarkStart w:id="26" w:name="assessment-and-feedback"/>
    <w:p>
      <w:pPr>
        <w:pStyle w:val="Heading3"/>
      </w:pPr>
      <w:r>
        <w:t xml:space="preserve">5. Assessment and Feedback</w:t>
      </w:r>
    </w:p>
    <w:p>
      <w:pPr>
        <w:pStyle w:val="FirstParagraph"/>
      </w:pPr>
      <w:r>
        <w:t xml:space="preserve">The teacher employed formative assessment strategies to monitor student understanding throughout the lesson. Quick checks for understanding, such as questioning and short quizzes, were used to gauge progress and adjust instruction as needed. Feedback provided to students was timely and constructive, focusing on specific areas for improvement.</w:t>
      </w:r>
    </w:p>
    <w:p>
      <w:pPr>
        <w:pStyle w:val="BodyText"/>
      </w:pPr>
      <w:r>
        <w:t xml:space="preserve">In the context of Afghanistan's educational system, where standardized testing plays a significant role, the teacher's emphasis on regular assessment helps students prepare for these high-stakes exams. The teacher also encouraged self-assessment and peer review, promoting a culture of continuous improvement.</w:t>
      </w:r>
    </w:p>
    <w:bookmarkEnd w:id="26"/>
    <w:bookmarkStart w:id="27" w:name="professionalism-and-collaboration"/>
    <w:p>
      <w:pPr>
        <w:pStyle w:val="Heading3"/>
      </w:pPr>
      <w:r>
        <w:t xml:space="preserve">6. Professionalism and Collaboration</w:t>
      </w:r>
    </w:p>
    <w:p>
      <w:pPr>
        <w:pStyle w:val="FirstParagraph"/>
      </w:pPr>
      <w:r>
        <w:t xml:space="preserve">The Teacher Secondary demonstrated a high level of professionalism, arriving on time, being well-prepared, and showing respect for colleagues and students. Collaboration with other teachers was evident, with the teacher actively participating in departmental meetings and sharing resources and ideas.</w:t>
      </w:r>
    </w:p>
    <w:p>
      <w:pPr>
        <w:pStyle w:val="BodyText"/>
      </w:pPr>
      <w:r>
        <w:t xml:space="preserve">In Kabul, where educational resources can be limited, this collaborative spirit is particularly valuable. The teacher's willingness to work with peers to solve problems and improve teaching practices contributes to the overall quality of education in the school.</w:t>
      </w:r>
    </w:p>
    <w:bookmarkEnd w:id="27"/>
    <w:bookmarkStart w:id="28" w:name="areas-for-improvement"/>
    <w:p>
      <w:pPr>
        <w:pStyle w:val="Heading3"/>
      </w:pPr>
      <w:r>
        <w:t xml:space="preserve">7. Areas for Improvement</w:t>
      </w:r>
    </w:p>
    <w:p>
      <w:pPr>
        <w:pStyle w:val="FirstParagraph"/>
      </w:pPr>
      <w:r>
        <w:t xml:space="preserve">While the Teacher Secondary performed well in many areas, there are opportunities for further development. One area for improvement is the integration of technology into the classroom. Given the increasing availability of digital tools in Kabul, incorporating multimedia resources could enhance student engagement and understanding.</w:t>
      </w:r>
    </w:p>
    <w:p>
      <w:pPr>
        <w:pStyle w:val="BodyText"/>
      </w:pPr>
      <w:r>
        <w:t xml:space="preserve">Additionally, the teacher could benefit from further training in differentiated instruction to better address the diverse learning needs of students. This would involve tailoring lessons to accommodate different ability levels and learning preferences, ensuring that all students can achieve their full potential.</w:t>
      </w:r>
    </w:p>
    <w:bookmarkEnd w:id="28"/>
    <w:bookmarkStart w:id="29" w:name="conclusion-and-recommendations"/>
    <w:p>
      <w:pPr>
        <w:pStyle w:val="Heading3"/>
      </w:pPr>
      <w:r>
        <w:t xml:space="preserve">8. Conclusion and Recommendations</w:t>
      </w:r>
    </w:p>
    <w:p>
      <w:pPr>
        <w:pStyle w:val="FirstParagraph"/>
      </w:pPr>
      <w:r>
        <w:t xml:space="preserve">Overall, the Teacher Secondary demonstrated strong pedagogical skills, effective classroom management, and a commitment to student learning. The teacher's ability to adapt to the unique context of Kabul, Afghanistan, is a significant strength. By focusing on the areas for improvement identified in this Peer Review Report, the teacher can further enhance their practice and contribute to the ongoing improvement of secondary education in the region.</w:t>
      </w:r>
    </w:p>
    <w:p>
      <w:pPr>
        <w:pStyle w:val="BodyText"/>
      </w:pPr>
      <w:r>
        <w:t xml:space="preserve">It is recommended that the teacher attend professional development workshops on technology integration and differentiated instruction. Additionally, continued collaboration with colleagues and participation in peer review processes will support ongoing professional growth.</w:t>
      </w:r>
    </w:p>
    <w:bookmarkEnd w:id="29"/>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br/>
      </w:r>
    </w:p>
    <w:p>
      <w:pPr>
        <w:pStyle w:val="BodyText"/>
      </w:pPr>
      <w:r>
        <w:rPr>
          <w:bCs/>
          <w:b/>
        </w:rPr>
        <w:t xml:space="preserve">Teacher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Afghanistan Kabul</dc:title>
  <dc:creator/>
  <dc:language>en</dc:language>
  <cp:keywords/>
  <dcterms:created xsi:type="dcterms:W3CDTF">2026-10-10T02:02:21Z</dcterms:created>
  <dcterms:modified xsi:type="dcterms:W3CDTF">2026-10-10T02:02:21Z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