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t xml:space="preserve">Secondary Education Sector Evaluation</w:t>
      </w:r>
    </w:p>
    <w:p>
      <w:pPr>
        <w:pStyle w:val="BodyText"/>
      </w:pPr>
      <w:r>
        <w:rPr>
          <w:bCs/>
          <w:b/>
        </w:rPr>
        <w:t xml:space="preserve">Region:</w:t>
      </w:r>
      <w:r>
        <w:t xml:space="preserve"> </w:t>
      </w:r>
      <w:r>
        <w:t xml:space="preserve">Córdoba, Argentina</w:t>
      </w:r>
    </w:p>
    <w:p>
      <w:pPr>
        <w:pStyle w:val="BodyText"/>
      </w:pPr>
      <w:r>
        <w:rPr>
          <w:bCs/>
          <w:b/>
        </w:rPr>
        <w:t xml:space="preserve">Level:</w:t>
      </w:r>
      <w:r>
        <w:t xml:space="preserve"> </w:t>
      </w:r>
      <w:r>
        <w:t xml:space="preserve">Teacher Secondary (Educación Secundaria)</w:t>
      </w:r>
    </w:p>
    <w:p>
      <w:pPr>
        <w:pStyle w:val="BodyText"/>
      </w:pPr>
      <w:r>
        <w:rPr>
          <w:bCs/>
          <w:b/>
        </w:rPr>
        <w:t xml:space="preserve">Date of Observation:</w:t>
      </w:r>
      <w:r>
        <w:t xml:space="preserve"> </w:t>
      </w:r>
      <w:r>
        <w:t xml:space="preserve">October 24, 2023</w:t>
      </w:r>
    </w:p>
    <w:p>
      <w:pPr>
        <w:pStyle w:val="BodyText"/>
      </w:pPr>
      <w:r>
        <w:rPr>
          <w:bCs/>
          <w:b/>
        </w:rPr>
        <w:t xml:space="preserve">Reviewer ID:</w:t>
      </w:r>
      <w:r>
        <w:t xml:space="preserve"> </w:t>
      </w:r>
      <w:r>
        <w:t xml:space="preserve">PR-2023-CBA-042</w:t>
      </w:r>
    </w:p>
    <w:p>
      <w:pPr>
        <w:pStyle w:val="BodyText"/>
      </w:pPr>
      <w:r>
        <w:rPr>
          <w:bCs/>
          <w:b/>
        </w:rPr>
        <w:t xml:space="preserve">Institution:</w:t>
      </w:r>
      <w:r>
        <w:t xml:space="preserve"> </w:t>
      </w:r>
      <w:r>
        <w:t xml:space="preserve">Escuela Secundaria N° 12 (Example)</w:t>
      </w:r>
    </w:p>
    <w:p>
      <w:pPr>
        <w:pStyle w:val="BodyText"/>
      </w:pPr>
      <w:r>
        <w:rPr>
          <w:bCs/>
          <w:b/>
        </w:rPr>
        <w:t xml:space="preserve">Subject Area:</w:t>
      </w:r>
      <w:r>
        <w:t xml:space="preserve"> </w:t>
      </w:r>
      <w:r>
        <w:t xml:space="preserve">Social Sciences / History</w:t>
      </w:r>
    </w:p>
    <w:bookmarkEnd w:id="20"/>
    <w:bookmarkStart w:id="21" w:name="executive-summary-and-context"/>
    <w:p>
      <w:pPr>
        <w:pStyle w:val="Heading2"/>
      </w:pPr>
      <w:r>
        <w:t xml:space="preserve">1. Executive Summary and Context</w:t>
      </w:r>
    </w:p>
    <w:p>
      <w:pPr>
        <w:pStyle w:val="FirstParagraph"/>
      </w:pPr>
      <w:r>
        <w:t xml:space="preserve">This</w:t>
      </w:r>
      <w:r>
        <w:t xml:space="preserve"> </w:t>
      </w:r>
      <w:r>
        <w:rPr>
          <w:bCs/>
          <w:b/>
        </w:rPr>
        <w:t xml:space="preserve">Peer Review Report</w:t>
      </w:r>
      <w:r>
        <w:t xml:space="preserve"> </w:t>
      </w:r>
      <w:r>
        <w:t xml:space="preserve">has been conducted in accordance with the pedagogical guidelines established by the</w:t>
      </w:r>
      <w:r>
        <w:t xml:space="preserve"> </w:t>
      </w:r>
      <w:r>
        <w:rPr>
          <w:iCs/>
          <w:i/>
        </w:rPr>
        <w:t xml:space="preserve">Consejo General de Educación</w:t>
      </w:r>
      <w:r>
        <w:t xml:space="preserve"> </w:t>
      </w:r>
      <w:r>
        <w:t xml:space="preserve">of the Province of Córdoba. The objective of this evaluation is to assess the professional practice of a</w:t>
      </w:r>
      <w:r>
        <w:t xml:space="preserve"> </w:t>
      </w:r>
      <w:r>
        <w:rPr>
          <w:bCs/>
          <w:b/>
        </w:rPr>
        <w:t xml:space="preserve">Teacher Secondary</w:t>
      </w:r>
      <w:r>
        <w:t xml:space="preserve"> </w:t>
      </w:r>
      <w:r>
        <w:t xml:space="preserve">level educator within the context of the Argentine secondary education system. The review focuses on instructional strategies, classroom management, alignment with the</w:t>
      </w:r>
      <w:r>
        <w:t xml:space="preserve"> </w:t>
      </w:r>
      <w:r>
        <w:rPr>
          <w:iCs/>
          <w:i/>
        </w:rPr>
        <w:t xml:space="preserve">Diseño Curricular para la Educación Secundaria</w:t>
      </w:r>
      <w:r>
        <w:t xml:space="preserve">, and the integration of socio-emotional learning, which is a priority in current educational policies in Córdoba.</w:t>
      </w:r>
    </w:p>
    <w:p>
      <w:pPr>
        <w:pStyle w:val="BodyText"/>
      </w:pPr>
      <w:r>
        <w:t xml:space="preserve">The observation took place in a standard classroom setting involving students aged 15 to 16 (3rd year of secondary school). The primary goal was to evaluate how the teacher facilitates critical thinking and civic engagement, key competencies for adolescents in</w:t>
      </w:r>
      <w:r>
        <w:t xml:space="preserve"> </w:t>
      </w:r>
      <w:r>
        <w:rPr>
          <w:bCs/>
          <w:b/>
        </w:rPr>
        <w:t xml:space="preserve">Argentina Córdoba</w:t>
      </w:r>
      <w:r>
        <w:t xml:space="preserve">. The review process was collaborative, aiming to provide constructive feedback that supports professional development rather than punitive measures.</w:t>
      </w:r>
    </w:p>
    <w:bookmarkEnd w:id="21"/>
    <w:bookmarkStart w:id="22" w:name="Xa2f9893500a914e4583a7ee00f18147b099c04c"/>
    <w:p>
      <w:pPr>
        <w:pStyle w:val="Heading2"/>
      </w:pPr>
      <w:r>
        <w:t xml:space="preserve">2. Instructional Planning and Curricular Alignment</w:t>
      </w:r>
    </w:p>
    <w:p>
      <w:pPr>
        <w:pStyle w:val="FirstParagraph"/>
      </w:pPr>
      <w:r>
        <w:t xml:space="preserve">The</w:t>
      </w:r>
      <w:r>
        <w:t xml:space="preserve"> </w:t>
      </w:r>
      <w:r>
        <w:rPr>
          <w:bCs/>
          <w:b/>
        </w:rPr>
        <w:t xml:space="preserve">Teacher Secondary</w:t>
      </w:r>
      <w:r>
        <w:t xml:space="preserve"> </w:t>
      </w:r>
      <w:r>
        <w:t xml:space="preserve">demonstrated a strong grasp of the provincial curriculum. The lesson plan was clearly structured around the "Ejes Transversales" (Transversal Axes) mandated by the Córdoba education board, specifically focusing on human rights and democratic citizenship. The objectives were explicit, measurable, and appropriate for the cognitive level of secondary students.</w:t>
      </w:r>
    </w:p>
    <w:p>
      <w:pPr>
        <w:pStyle w:val="BodyText"/>
      </w:pPr>
      <w:r>
        <w:t xml:space="preserve">Materials used were diverse, including digital resources and primary historical documents, which aligns with the digital inclusion initiatives promoted in the province. The teacher successfully connected local history from Córdoba with national narratives, fostering a sense of identity and belonging among students. This contextualization is vital in</w:t>
      </w:r>
      <w:r>
        <w:t xml:space="preserve"> </w:t>
      </w:r>
      <w:r>
        <w:rPr>
          <w:bCs/>
          <w:b/>
        </w:rPr>
        <w:t xml:space="preserve">Argentina Córdoba</w:t>
      </w:r>
      <w:r>
        <w:t xml:space="preserve">, where regional history plays a significant role in the broader national discourse.</w:t>
      </w:r>
    </w:p>
    <w:p>
      <w:pPr>
        <w:pStyle w:val="BodyText"/>
      </w:pPr>
      <w:r>
        <w:rPr>
          <w:bCs/>
          <w:b/>
        </w:rPr>
        <w:t xml:space="preserve">Assessment:</w:t>
      </w:r>
      <w:r>
        <w:t xml:space="preserve"> </w:t>
      </w:r>
      <w:r>
        <w:t xml:space="preserve">Excellent alignment with curricular standards. The integration of local context enhances student engagement and relevance.</w:t>
      </w:r>
    </w:p>
    <w:bookmarkEnd w:id="22"/>
    <w:bookmarkStart w:id="23" w:name="X13f42425fe5e3e244d3644255ee2032248f90cc"/>
    <w:p>
      <w:pPr>
        <w:pStyle w:val="Heading2"/>
      </w:pPr>
      <w:r>
        <w:t xml:space="preserve">3. Classroom Management and Learning Environment</w:t>
      </w:r>
    </w:p>
    <w:p>
      <w:pPr>
        <w:pStyle w:val="FirstParagraph"/>
      </w:pPr>
      <w:r>
        <w:t xml:space="preserve">Classroom management is a critical component of the</w:t>
      </w:r>
      <w:r>
        <w:t xml:space="preserve"> </w:t>
      </w:r>
      <w:r>
        <w:rPr>
          <w:bCs/>
          <w:b/>
        </w:rPr>
        <w:t xml:space="preserve">Peer Review Report</w:t>
      </w:r>
      <w:r>
        <w:t xml:space="preserve">. The observed teacher maintained a respectful and inclusive environment. Given the demographic diversity often found in secondary schools in Córdoba, the teacher employed strategies to ensure all voices were heard. The tone was authoritative yet approachable, encouraging student participation without disrupting the flow of the lesson.</w:t>
      </w:r>
    </w:p>
    <w:p>
      <w:pPr>
        <w:pStyle w:val="BodyText"/>
      </w:pPr>
      <w:r>
        <w:t xml:space="preserve">The physical arrangement of the classroom facilitated group work, which is essential for developing collaborative skills. The teacher moved freely among the groups, providing scaffolding and immediate feedback. There was a clear set of norms established at the beginning of the year, which students followed consistently. This stability is crucial for adolescent development and academic success in the secondary cycle.</w:t>
      </w:r>
    </w:p>
    <w:bookmarkEnd w:id="23"/>
    <w:bookmarkStart w:id="24" w:name="X9c907bc8cadbfaa11365fcc1ff7575d358a5514"/>
    <w:p>
      <w:pPr>
        <w:pStyle w:val="Heading2"/>
      </w:pPr>
      <w:r>
        <w:t xml:space="preserve">4. Pedagogical Strategies and Student Engagement</w:t>
      </w:r>
    </w:p>
    <w:p>
      <w:pPr>
        <w:pStyle w:val="FirstParagraph"/>
      </w:pPr>
      <w:r>
        <w:t xml:space="preserve">The instructional methods employed by the</w:t>
      </w:r>
      <w:r>
        <w:t xml:space="preserve"> </w:t>
      </w:r>
      <w:r>
        <w:rPr>
          <w:bCs/>
          <w:b/>
        </w:rPr>
        <w:t xml:space="preserve">Teacher Secondary</w:t>
      </w:r>
      <w:r>
        <w:t xml:space="preserve"> </w:t>
      </w:r>
      <w:r>
        <w:t xml:space="preserve">were varied and effective. The lesson moved beyond traditional lecturing to include problem-based learning (PBL). Students were tasked with analyzing a contemporary social issue in Córdoba through a historical lens. This approach promotes critical thinking and active learning, moving students from passive recipients of information to active constructors of knowledge.</w:t>
      </w:r>
    </w:p>
    <w:p>
      <w:pPr>
        <w:pStyle w:val="BodyText"/>
      </w:pPr>
      <w:r>
        <w:t xml:space="preserve">Engagement levels were high. Students were seen debating, taking notes, and utilizing tablets for research. The teacher effectively managed the pace of the lesson, ensuring that complex concepts were broken down into manageable parts. The use of questioning techniques was particularly notable; the teacher used open-ended questions that required higher-order thinking, rather than simple recall.</w:t>
      </w:r>
    </w:p>
    <w:bookmarkEnd w:id="24"/>
    <w:bookmarkStart w:id="25" w:name="assessment-and-feedback"/>
    <w:p>
      <w:pPr>
        <w:pStyle w:val="Heading2"/>
      </w:pPr>
      <w:r>
        <w:t xml:space="preserve">5. Assessment and Feedback</w:t>
      </w:r>
    </w:p>
    <w:p>
      <w:pPr>
        <w:pStyle w:val="FirstParagraph"/>
      </w:pPr>
      <w:r>
        <w:t xml:space="preserve">Formative assessment was integrated seamlessly into the lesson. The teacher used exit tickets and group presentations to gauge understanding in real-time. This aligns with the shift towards continuous assessment in</w:t>
      </w:r>
      <w:r>
        <w:t xml:space="preserve"> </w:t>
      </w:r>
      <w:r>
        <w:rPr>
          <w:bCs/>
          <w:b/>
        </w:rPr>
        <w:t xml:space="preserve">Argentina Córdoba</w:t>
      </w:r>
      <w:r>
        <w:t xml:space="preserve">, moving away from high-stakes testing towards a more holistic view of student progress.</w:t>
      </w:r>
    </w:p>
    <w:p>
      <w:pPr>
        <w:pStyle w:val="BodyText"/>
      </w:pPr>
      <w:r>
        <w:t xml:space="preserve">Feedback provided to students was specific, timely, and actionable. The teacher highlighted strengths and offered clear suggestions for improvement. This supportive feedback loop is essential for student motivation and growth. The</w:t>
      </w:r>
      <w:r>
        <w:t xml:space="preserve"> </w:t>
      </w:r>
      <w:r>
        <w:rPr>
          <w:bCs/>
          <w:b/>
        </w:rPr>
        <w:t xml:space="preserve">Peer Review Report</w:t>
      </w:r>
      <w:r>
        <w:t xml:space="preserve"> </w:t>
      </w:r>
      <w:r>
        <w:t xml:space="preserve">notes that the teacher should continue to document these formative assessments to provide a comprehensive view of student learning over the semester.</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was exemplary, the</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Differentiation:</w:t>
      </w:r>
      <w:r>
        <w:t xml:space="preserve"> </w:t>
      </w:r>
      <w:r>
        <w:t xml:space="preserve">While the lesson was engaging for the majority, there is an opportunity to provide more tailored support for students with specific learning needs or those who are struggling with the language of instruction.</w:t>
      </w:r>
    </w:p>
    <w:p>
      <w:pPr>
        <w:numPr>
          <w:ilvl w:val="0"/>
          <w:numId w:val="1001"/>
        </w:numPr>
        <w:pStyle w:val="Compact"/>
      </w:pPr>
      <w:r>
        <w:rPr>
          <w:bCs/>
          <w:b/>
        </w:rPr>
        <w:t xml:space="preserve">Technology Integration:</w:t>
      </w:r>
      <w:r>
        <w:t xml:space="preserve"> </w:t>
      </w:r>
      <w:r>
        <w:t xml:space="preserve">Although digital tools were used, the teacher could explore more interactive platforms that allow for real-time collaboration and data visualization, leveraging the technological infrastructure available in Córdoba schools.</w:t>
      </w:r>
    </w:p>
    <w:p>
      <w:pPr>
        <w:numPr>
          <w:ilvl w:val="0"/>
          <w:numId w:val="1001"/>
        </w:numPr>
        <w:pStyle w:val="Compact"/>
      </w:pPr>
      <w:r>
        <w:rPr>
          <w:bCs/>
          <w:b/>
        </w:rPr>
        <w:t xml:space="preserve">Community Connection:</w:t>
      </w:r>
      <w:r>
        <w:t xml:space="preserve"> </w:t>
      </w:r>
      <w:r>
        <w:t xml:space="preserve">Further integration of local community resources, such as museums or historical sites in Córdoba, could enrich the learning experience and strengthen the link between school and society.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Secondary</w:t>
      </w:r>
      <w:r>
        <w:t xml:space="preserve"> </w:t>
      </w:r>
      <w:r>
        <w:t xml:space="preserve">is a dedicated and competent professional who contributes significantly to the educational quality in</w:t>
      </w:r>
      <w:r>
        <w:t xml:space="preserve"> </w:t>
      </w:r>
      <w:r>
        <w:rPr>
          <w:bCs/>
          <w:b/>
        </w:rPr>
        <w:t xml:space="preserve">Argentina Córdoba</w:t>
      </w:r>
      <w:r>
        <w:t xml:space="preserve">. The teacher demonstrates a deep commitment to student learning, curricular fidelity, and the creation of a positive classroom climate. The recommendations provided are intended to support continued professional growth and excellence in teaching practice.</w:t>
      </w:r>
    </w:p>
    <w:p>
      <w:pPr>
        <w:pStyle w:val="BodyText"/>
      </w:pPr>
      <w:r>
        <w:t xml:space="preserve">This evaluation reflects the collaborative spirit of the peer review process, aiming to elevate the standards of secondary education across the province.</w:t>
      </w:r>
    </w:p>
    <w:bookmarkEnd w:id="27"/>
    <w:p>
      <w:pPr>
        <w:pStyle w:val="BodyText"/>
      </w:pPr>
      <w:r>
        <w:rPr>
          <w:bCs/>
          <w:b/>
        </w:rPr>
        <w:t xml:space="preserve">Reviewer Signature</w:t>
      </w:r>
      <w:r>
        <w:br/>
      </w:r>
      <w:r>
        <w:t xml:space="preserve">Peer Review Committee Member</w:t>
      </w:r>
    </w:p>
    <w:p>
      <w:pPr>
        <w:pStyle w:val="BodyText"/>
      </w:pPr>
      <w:r>
        <w:rPr>
          <w:bCs/>
          <w:b/>
        </w:rPr>
        <w:t xml:space="preserve">Teacher Signature</w:t>
      </w:r>
      <w:r>
        <w:br/>
      </w:r>
      <w:r>
        <w:t xml:space="preserve">Acknowledgment of Receipt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Córdoba, Argentina</dc:title>
  <dc:creator/>
  <dc:language>en</dc:language>
  <cp:keywords/>
  <dcterms:created xsi:type="dcterms:W3CDTF">2026-10-10T07:07:54Z</dcterms:created>
  <dcterms:modified xsi:type="dcterms:W3CDTF">2026-10-10T07:07:54Z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