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Bangladesh</w:t>
      </w:r>
      <w:r>
        <w:t xml:space="preserve"> </w:t>
      </w:r>
      <w:r>
        <w:t xml:space="preserve">Dhaka</w:t>
      </w:r>
    </w:p>
    <w:bookmarkStart w:id="27" w:name="peer-review-report-teacher-secondary"/>
    <w:p>
      <w:pPr>
        <w:pStyle w:val="Heading1"/>
      </w:pPr>
      <w:r>
        <w:t xml:space="preserve">Peer Review Report: Teacher Secondary</w:t>
      </w:r>
    </w:p>
    <w:p>
      <w:pPr>
        <w:pStyle w:val="FirstParagraph"/>
      </w:pPr>
      <w:r>
        <w:rPr>
          <w:bCs/>
          <w:b/>
        </w:rPr>
        <w:t xml:space="preserve">Location:</w:t>
      </w:r>
      <w:r>
        <w:t xml:space="preserve"> </w:t>
      </w:r>
      <w:r>
        <w:t xml:space="preserve">Dhaka, Bangladesh</w:t>
      </w:r>
      <w:r>
        <w:br/>
      </w:r>
      <w:r>
        <w:rPr>
          <w:bCs/>
          <w:b/>
        </w:rPr>
        <w:t xml:space="preserve">Level:</w:t>
      </w:r>
      <w:r>
        <w:t xml:space="preserve"> </w:t>
      </w:r>
      <w:r>
        <w:t xml:space="preserve">Secondary Education</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Formative &amp; Summative</w:t>
      </w:r>
      <w:r>
        <w:br/>
      </w:r>
      <w:r>
        <w:rPr>
          <w:bCs/>
          <w:b/>
        </w:rPr>
        <w:t xml:space="preserve">Subject Area:</w:t>
      </w:r>
      <w:r>
        <w:t xml:space="preserve"> </w:t>
      </w:r>
      <w:r>
        <w:t xml:space="preserve">General Secondary Curriculum</w:t>
      </w:r>
    </w:p>
    <w:p>
      <w:pPr>
        <w:pStyle w:val="BodyText"/>
      </w:pPr>
      <w:r>
        <w:t xml:space="preserve">This Peer Review Report serves as a comprehensive evaluation of the pedagogical practices, classroom management, and professional conduct of a Teacher Secondary within the educational landscape of Bangladesh Dhaka. The review process is designed to align with the standards set by the National Curriculum and Textbook Board (NCTB) and the broader goals of the Ministry of Education. The primary objective is to foster professional growth, ensure high-quality instruction, and enhance student learning outcomes in the competitive and dynamic educational environment of Dhaka.</w:t>
      </w:r>
    </w:p>
    <w:bookmarkStart w:id="20" w:name="introduction-and-context"/>
    <w:p>
      <w:pPr>
        <w:pStyle w:val="Heading2"/>
      </w:pPr>
      <w:r>
        <w:t xml:space="preserve">1. Introduction and Context</w:t>
      </w:r>
    </w:p>
    <w:p>
      <w:pPr>
        <w:pStyle w:val="FirstParagraph"/>
      </w:pPr>
      <w:r>
        <w:t xml:space="preserve">The role of a Teacher Secondary in Bangladesh Dhaka is pivotal. As students transition from primary to secondary education, they face increased academic rigor and social complexities. This review focuses on how the educator navigates these challenges. The observation took place in a standard secondary school setting in Dhaka, characterized by diverse student backgrounds and a curriculum that emphasizes both theoretical knowledge and practical application. The review aims to assess the teacher's ability to deliver the syllabus effectively while maintaining a supportive and inclusive classroom atmosphere.</w:t>
      </w:r>
    </w:p>
    <w:bookmarkEnd w:id="20"/>
    <w:bookmarkStart w:id="21" w:name="lesson-planning-and-content-knowledge"/>
    <w:p>
      <w:pPr>
        <w:pStyle w:val="Heading2"/>
      </w:pPr>
      <w:r>
        <w:t xml:space="preserve">2. Lesson Planning and Content Knowledge</w:t>
      </w:r>
    </w:p>
    <w:p>
      <w:pPr>
        <w:pStyle w:val="FirstParagraph"/>
      </w:pPr>
      <w:r>
        <w:rPr>
          <w:bCs/>
          <w:b/>
        </w:rPr>
        <w:t xml:space="preserve">Strengths:</w:t>
      </w:r>
      <w:r>
        <w:t xml:space="preserve"> </w:t>
      </w:r>
      <w:r>
        <w:t xml:space="preserve">The Teacher Secondary demonstrated a robust understanding of the subject matter. The lesson plan was well-structured, adhering strictly to the NCTB syllabus requirements. There was clear evidence of preparation, with learning objectives explicitly stated at the beginning of the session. The integration of local context into the lesson material was particularly effective, making abstract concepts relatable to students living in Dhaka.</w:t>
      </w:r>
    </w:p>
    <w:p>
      <w:pPr>
        <w:pStyle w:val="BodyText"/>
      </w:pPr>
      <w:r>
        <w:rPr>
          <w:bCs/>
          <w:b/>
        </w:rPr>
        <w:t xml:space="preserve">Areas for Improvement:</w:t>
      </w:r>
      <w:r>
        <w:t xml:space="preserve"> </w:t>
      </w:r>
      <w:r>
        <w:t xml:space="preserve">While the content delivery was accurate, there is an opportunity to incorporate more interdisciplinary approaches. Given the holistic nature of modern education in Bangladesh, linking the subject matter to real-world scenarios beyond the immediate classroom could enhance student engagement. Additionally, differentiation in lesson planning should be more pronounced to cater to the varying academic levels present in a typical Dhaka secondary classroom.</w:t>
      </w:r>
    </w:p>
    <w:bookmarkEnd w:id="21"/>
    <w:bookmarkStart w:id="22" w:name="Xd2b21e284c478e8da8f8b6aa41a27cd01573145"/>
    <w:p>
      <w:pPr>
        <w:pStyle w:val="Heading2"/>
      </w:pPr>
      <w:r>
        <w:t xml:space="preserve">3. Instructional Strategies and Student Engagement</w:t>
      </w:r>
    </w:p>
    <w:p>
      <w:pPr>
        <w:pStyle w:val="FirstParagraph"/>
      </w:pPr>
      <w:r>
        <w:rPr>
          <w:bCs/>
          <w:b/>
        </w:rPr>
        <w:t xml:space="preserve">Strengths:</w:t>
      </w:r>
      <w:r>
        <w:t xml:space="preserve"> </w:t>
      </w:r>
      <w:r>
        <w:t xml:space="preserve">The educator utilized a mix of instructional strategies, including direct instruction, group discussions, and question-and-answer sessions. The use of visual aids and the blackboard was effective in reinforcing key concepts. The teacher successfully maintained the attention of the students, employing a firm yet encouraging tone. The pacing of the lesson was appropriate, allowing sufficient time for students to process information and ask questions.</w:t>
      </w:r>
    </w:p>
    <w:p>
      <w:pPr>
        <w:pStyle w:val="BodyText"/>
      </w:pPr>
      <w:r>
        <w:rPr>
          <w:bCs/>
          <w:b/>
        </w:rPr>
        <w:t xml:space="preserve">Areas for Improvement:</w:t>
      </w:r>
      <w:r>
        <w:t xml:space="preserve"> </w:t>
      </w:r>
      <w:r>
        <w:t xml:space="preserve">To further enhance engagement, the Teacher Secondary should consider integrating more technology-assisted learning tools, which are increasingly available in schools across Dhaka. Encouraging student-led inquiry and critical thinking exercises would also benefit the learners, moving them from passive recipients of information to active participants in their education.</w:t>
      </w:r>
    </w:p>
    <w:bookmarkEnd w:id="22"/>
    <w:bookmarkStart w:id="23" w:name="classroom-management-and-environment"/>
    <w:p>
      <w:pPr>
        <w:pStyle w:val="Heading2"/>
      </w:pPr>
      <w:r>
        <w:t xml:space="preserve">4. Classroom Management and Environment</w:t>
      </w:r>
    </w:p>
    <w:p>
      <w:pPr>
        <w:pStyle w:val="FirstParagraph"/>
      </w:pPr>
      <w:r>
        <w:rPr>
          <w:bCs/>
          <w:b/>
        </w:rPr>
        <w:t xml:space="preserve">Strengths:</w:t>
      </w:r>
      <w:r>
        <w:t xml:space="preserve"> </w:t>
      </w:r>
      <w:r>
        <w:t xml:space="preserve">Classroom management was a notable strength. The Teacher Secondary established clear rules and expectations, which were consistently enforced. The classroom environment was orderly, respectful, and conducive to learning. The teacher demonstrated cultural sensitivity and respect for the diverse backgrounds of the students, fostering a sense of belonging and safety.</w:t>
      </w:r>
    </w:p>
    <w:p>
      <w:pPr>
        <w:pStyle w:val="BodyText"/>
      </w:pPr>
      <w:r>
        <w:rPr>
          <w:bCs/>
          <w:b/>
        </w:rPr>
        <w:t xml:space="preserve">Areas for Improvement:</w:t>
      </w:r>
      <w:r>
        <w:t xml:space="preserve"> </w:t>
      </w:r>
      <w:r>
        <w:t xml:space="preserve">While discipline was maintained, there is room to create a more collaborative physical environment. Rearranging seating to facilitate group work could promote peer-to-peer learning. Furthermore, providing more immediate and constructive feedback during class activities would help students correct misconceptions in real-time.</w:t>
      </w:r>
    </w:p>
    <w:bookmarkEnd w:id="23"/>
    <w:bookmarkStart w:id="24" w:name="assessment-and-feedback"/>
    <w:p>
      <w:pPr>
        <w:pStyle w:val="Heading2"/>
      </w:pPr>
      <w:r>
        <w:t xml:space="preserve">5. Assessment and Feedback</w:t>
      </w:r>
    </w:p>
    <w:p>
      <w:pPr>
        <w:pStyle w:val="FirstParagraph"/>
      </w:pPr>
      <w:r>
        <w:rPr>
          <w:bCs/>
          <w:b/>
        </w:rPr>
        <w:t xml:space="preserve">Strengths:</w:t>
      </w:r>
      <w:r>
        <w:t xml:space="preserve"> </w:t>
      </w:r>
      <w:r>
        <w:t xml:space="preserve">The teacher employed formative assessment techniques effectively, using quizzes and oral questioning to gauge student understanding. Feedback provided was specific and actionable, helping students identify areas for improvement. The alignment of assessments with learning objectives was clear and consistent.</w:t>
      </w:r>
    </w:p>
    <w:p>
      <w:pPr>
        <w:pStyle w:val="BodyText"/>
      </w:pPr>
      <w:r>
        <w:rPr>
          <w:bCs/>
          <w:b/>
        </w:rPr>
        <w:t xml:space="preserve">Areas for Improvement:</w:t>
      </w:r>
      <w:r>
        <w:t xml:space="preserve"> </w:t>
      </w:r>
      <w:r>
        <w:t xml:space="preserve">The Teacher Secondary should explore a wider variety of assessment methods, including project-based assessments and peer evaluations. This would provide a more comprehensive view of student learning and reduce the pressure associated with traditional testing methods prevalent in the Bangladesh education system.</w:t>
      </w:r>
    </w:p>
    <w:bookmarkEnd w:id="24"/>
    <w:bookmarkStart w:id="25" w:name="professionalism-and-collaboration"/>
    <w:p>
      <w:pPr>
        <w:pStyle w:val="Heading2"/>
      </w:pPr>
      <w:r>
        <w:t xml:space="preserve">6. Professionalism and Collaboration</w:t>
      </w:r>
    </w:p>
    <w:p>
      <w:pPr>
        <w:pStyle w:val="FirstParagraph"/>
      </w:pPr>
      <w:r>
        <w:rPr>
          <w:bCs/>
          <w:b/>
        </w:rPr>
        <w:t xml:space="preserve">Strengths:</w:t>
      </w:r>
      <w:r>
        <w:t xml:space="preserve"> </w:t>
      </w:r>
      <w:r>
        <w:t xml:space="preserve">The educator displayed a high level of professionalism, punctuality, and commitment to the school community. There was evidence of active participation in staff meetings and a willingness to collaborate with colleagues. The teacher maintained open lines of communication with parents, which is crucial in the close-knit educational communities of Dhaka.</w:t>
      </w:r>
    </w:p>
    <w:p>
      <w:pPr>
        <w:pStyle w:val="BodyText"/>
      </w:pPr>
      <w:r>
        <w:rPr>
          <w:bCs/>
          <w:b/>
        </w:rPr>
        <w:t xml:space="preserve">Areas for Improvement:</w:t>
      </w:r>
      <w:r>
        <w:t xml:space="preserve"> </w:t>
      </w:r>
      <w:r>
        <w:t xml:space="preserve">Engaging more deeply in professional development opportunities, such as workshops and seminars organized by educational bodies in Bangladesh, would further enhance the teacher's skills and knowledge. Sharing best practices with peers can also contribute to the overall improvement of the school's educational standards.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highlights the significant strengths of the Teacher Secondary in delivering quality education in Bangladesh Dhaka. The educator's dedication, content knowledge, and classroom management skills are commendable. However, there are clear opportunities for growth, particularly in the areas of instructional diversity, technology integration, and assessment variety.</w:t>
      </w:r>
    </w:p>
    <w:p>
      <w:pPr>
        <w:pStyle w:val="BodyText"/>
      </w:pPr>
      <w:r>
        <w:rPr>
          <w:bCs/>
          <w:b/>
        </w:rPr>
        <w:t xml:space="preserve">Recommendations:</w:t>
      </w:r>
    </w:p>
    <w:p>
      <w:pPr>
        <w:numPr>
          <w:ilvl w:val="0"/>
          <w:numId w:val="1001"/>
        </w:numPr>
        <w:pStyle w:val="Compact"/>
      </w:pPr>
      <w:r>
        <w:t xml:space="preserve">Implement more student-centered learning activities to foster critical thinking.</w:t>
      </w:r>
    </w:p>
    <w:p>
      <w:pPr>
        <w:numPr>
          <w:ilvl w:val="0"/>
          <w:numId w:val="1001"/>
        </w:numPr>
        <w:pStyle w:val="Compact"/>
      </w:pPr>
      <w:r>
        <w:t xml:space="preserve">Incorporate digital tools and resources to enhance lesson delivery.</w:t>
      </w:r>
    </w:p>
    <w:p>
      <w:pPr>
        <w:numPr>
          <w:ilvl w:val="0"/>
          <w:numId w:val="1001"/>
        </w:numPr>
        <w:pStyle w:val="Compact"/>
      </w:pPr>
      <w:r>
        <w:t xml:space="preserve">Diversify assessment methods to provide a holistic view of student progress.</w:t>
      </w:r>
    </w:p>
    <w:p>
      <w:pPr>
        <w:numPr>
          <w:ilvl w:val="0"/>
          <w:numId w:val="1001"/>
        </w:numPr>
        <w:pStyle w:val="Compact"/>
      </w:pPr>
      <w:r>
        <w:t xml:space="preserve">Engage in continuous professional development to stay updated with educational trends in Bangladesh.</w:t>
      </w:r>
    </w:p>
    <w:p>
      <w:pPr>
        <w:pStyle w:val="FirstParagraph"/>
      </w:pPr>
      <w:r>
        <w:t xml:space="preserve">By addressing these areas, the Teacher Secondary can further elevate their practice and contribute even more effectively to the educational development of students in Dhaka.</w:t>
      </w:r>
    </w:p>
    <w:p>
      <w:pPr>
        <w:pStyle w:val="BodyText"/>
      </w:pPr>
      <w:r>
        <w:rPr>
          <w:bCs/>
          <w:b/>
        </w:rPr>
        <w:t xml:space="preserve">Reviewed by:</w:t>
      </w:r>
      <w:r>
        <w:br/>
      </w:r>
      <w:r>
        <w:t xml:space="preserve">[Peer Reviewer Name]</w:t>
      </w:r>
      <w:r>
        <w:br/>
      </w:r>
      <w:r>
        <w:t xml:space="preserve">Senior Teacher / Department Head</w:t>
      </w:r>
    </w:p>
    <w:p>
      <w:pPr>
        <w:pStyle w:val="BodyText"/>
      </w:pPr>
      <w:r>
        <w:rPr>
          <w:bCs/>
          <w:b/>
        </w:rPr>
        <w:t xml:space="preserve">Reviewed Teacher:</w:t>
      </w:r>
      <w:r>
        <w:br/>
      </w:r>
      <w:r>
        <w:t xml:space="preserve">[Teacher Name]</w:t>
      </w:r>
      <w:r>
        <w:br/>
      </w:r>
      <w:r>
        <w:t xml:space="preserve">Teacher Secondary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Bangladesh Dhaka</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