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Secondary</w:t>
      </w:r>
      <w:r>
        <w:t xml:space="preserve"> </w:t>
      </w:r>
      <w:r>
        <w:t xml:space="preserve">Education</w:t>
      </w:r>
      <w:r>
        <w:t xml:space="preserve"> </w:t>
      </w:r>
      <w:r>
        <w:t xml:space="preserve">-</w:t>
      </w:r>
      <w:r>
        <w:t xml:space="preserve"> </w:t>
      </w:r>
      <w:r>
        <w:t xml:space="preserve">Brussels</w:t>
      </w:r>
    </w:p>
    <w:bookmarkStart w:id="20" w:name="peer-review-report"/>
    <w:p>
      <w:pPr>
        <w:pStyle w:val="Heading1"/>
      </w:pPr>
      <w:r>
        <w:t xml:space="preserve">Peer Review Report</w:t>
      </w:r>
    </w:p>
    <w:p>
      <w:pPr>
        <w:pStyle w:val="FirstParagraph"/>
      </w:pPr>
      <w:r>
        <w:t xml:space="preserve">Secondary Education Sector | Brussels-Capital Region</w:t>
      </w:r>
    </w:p>
    <w:p>
      <w:pPr>
        <w:pStyle w:val="BodyText"/>
      </w:pPr>
      <w:r>
        <w:rPr>
          <w:bCs/>
          <w:b/>
        </w:rPr>
        <w:t xml:space="preserve">Date of Review:</w:t>
      </w:r>
      <w:r>
        <w:t xml:space="preserve"> </w:t>
      </w:r>
      <w:r>
        <w:t xml:space="preserve">October 24, 2023</w:t>
      </w:r>
    </w:p>
    <w:p>
      <w:pPr>
        <w:pStyle w:val="BodyText"/>
      </w:pPr>
      <w:r>
        <w:rPr>
          <w:bCs/>
          <w:b/>
        </w:rPr>
        <w:t xml:space="preserve">Review Cycle:</w:t>
      </w:r>
      <w:r>
        <w:t xml:space="preserve"> </w:t>
      </w:r>
      <w:r>
        <w:t xml:space="preserve">Academic Year 2023-2024</w:t>
      </w:r>
    </w:p>
    <w:p>
      <w:pPr>
        <w:pStyle w:val="BodyText"/>
      </w:pPr>
      <w:r>
        <w:rPr>
          <w:bCs/>
          <w:b/>
        </w:rPr>
        <w:t xml:space="preserve">Teacher Name:</w:t>
      </w:r>
      <w:r>
        <w:t xml:space="preserve"> </w:t>
      </w:r>
      <w:r>
        <w:t xml:space="preserve">[Teacher Name]</w:t>
      </w:r>
    </w:p>
    <w:p>
      <w:pPr>
        <w:pStyle w:val="BodyText"/>
      </w:pPr>
      <w:r>
        <w:rPr>
          <w:bCs/>
          <w:b/>
        </w:rPr>
        <w:t xml:space="preserve">Subject:</w:t>
      </w:r>
      <w:r>
        <w:t xml:space="preserve"> </w:t>
      </w:r>
      <w:r>
        <w:t xml:space="preserve">[Subject, e.g., Mathematics / French]</w:t>
      </w:r>
    </w:p>
    <w:p>
      <w:pPr>
        <w:pStyle w:val="BodyText"/>
      </w:pPr>
      <w:r>
        <w:rPr>
          <w:bCs/>
          <w:b/>
        </w:rPr>
        <w:t xml:space="preserve">Reviewer Name:</w:t>
      </w:r>
      <w:r>
        <w:t xml:space="preserve"> </w:t>
      </w:r>
      <w:r>
        <w:t xml:space="preserve">[Peer Reviewer Name]</w:t>
      </w:r>
    </w:p>
    <w:p>
      <w:pPr>
        <w:pStyle w:val="BodyText"/>
      </w:pPr>
      <w:r>
        <w:rPr>
          <w:bCs/>
          <w:b/>
        </w:rPr>
        <w:t xml:space="preserve">Institution:</w:t>
      </w:r>
      <w:r>
        <w:t xml:space="preserve"> </w:t>
      </w:r>
      <w:r>
        <w:t xml:space="preserve">[School Name], Brussels</w:t>
      </w:r>
    </w:p>
    <w:bookmarkEnd w:id="20"/>
    <w:bookmarkStart w:id="21" w:name="introduction-and-context"/>
    <w:p>
      <w:pPr>
        <w:pStyle w:val="Heading2"/>
      </w:pPr>
      <w:r>
        <w:t xml:space="preserve">1. Introduction and Context</w:t>
      </w:r>
    </w:p>
    <w:p>
      <w:pPr>
        <w:pStyle w:val="FirstParagraph"/>
      </w:pPr>
      <w:r>
        <w:t xml:space="preserve">This Peer Review Report serves as a formal evaluation of the professional practice of a Teacher Secondary within the Brussels-Capital Region educational framework. The review was conducted in accordance with the pedagogical standards set forth by the relevant Community authorities (Flemish, French, or German-speaking communities) and the internal quality assurance policies of the institution. The primary objective of this peer review is to foster professional development, ensure alignment with the Brussels curriculum, and enhance the overall quality of secondary education provided to students in this diverse and multicultural environment.</w:t>
      </w:r>
    </w:p>
    <w:p>
      <w:pPr>
        <w:pStyle w:val="BodyText"/>
      </w:pPr>
      <w:r>
        <w:t xml:space="preserve">The review process involved classroom observations, analysis of lesson planning materials, assessment of student engagement strategies, and a reflective dialogue between the peer reviewer and the subject teacher. The context of teaching in Brussels requires a specific focus on inclusivity, multilingualism, and the ability to navigate a socio-culturally complex classroom dynamic. This report evaluates how effectively the teacher addresses these specific regional challenges while maintaining high academic standards.</w:t>
      </w:r>
    </w:p>
    <w:bookmarkEnd w:id="21"/>
    <w:bookmarkStart w:id="22" w:name="Xf64e115617550cbde5e7a6f4c61e3db2b9368dc"/>
    <w:p>
      <w:pPr>
        <w:pStyle w:val="Heading2"/>
      </w:pPr>
      <w:r>
        <w:t xml:space="preserve">2. Pedagogical Practice and Instructional Strategies</w:t>
      </w:r>
    </w:p>
    <w:p>
      <w:pPr>
        <w:pStyle w:val="FirstParagraph"/>
      </w:pPr>
      <w:r>
        <w:t xml:space="preserve">The Teacher Secondary demonstrated a robust command of subject matter knowledge, delivering content that aligns strictly with the official learning objectives for the secondary level. The instructional strategies employed were varied and appropriate for the developmental stage of the students. Notably, the teacher utilized active learning methodologies, encouraging critical thinking rather than passive reception of information.</w:t>
      </w:r>
    </w:p>
    <w:p>
      <w:pPr>
        <w:pStyle w:val="BodyText"/>
      </w:pPr>
      <w:r>
        <w:t xml:space="preserve">In the context of Brussels, where student populations are highly heterogeneous, the teacher showed commendable adaptability. Differentiated instruction was evident, with materials and tasks adjusted to accommodate varying proficiency levels and learning styles. The use of visual aids and scaffolding techniques supported students who may be navigating the curriculum in a second or third language, a crucial aspect of teaching in the Brussels-Capital Region.</w:t>
      </w:r>
    </w:p>
    <w:p>
      <w:pPr>
        <w:numPr>
          <w:ilvl w:val="0"/>
          <w:numId w:val="1001"/>
        </w:numPr>
        <w:pStyle w:val="Compact"/>
      </w:pPr>
      <w:r>
        <w:rPr>
          <w:bCs/>
          <w:b/>
        </w:rPr>
        <w:t xml:space="preserve">Lesson Structure:</w:t>
      </w:r>
      <w:r>
        <w:t xml:space="preserve"> </w:t>
      </w:r>
      <w:r>
        <w:t xml:space="preserve">Lessons were well-structured with clear learning goals communicated at the outset. Transitions between activities were smooth, maximizing instructional time.</w:t>
      </w:r>
    </w:p>
    <w:p>
      <w:pPr>
        <w:numPr>
          <w:ilvl w:val="0"/>
          <w:numId w:val="1001"/>
        </w:numPr>
        <w:pStyle w:val="Compact"/>
      </w:pPr>
      <w:r>
        <w:rPr>
          <w:bCs/>
          <w:b/>
        </w:rPr>
        <w:t xml:space="preserve">Engagement:</w:t>
      </w:r>
      <w:r>
        <w:t xml:space="preserve"> </w:t>
      </w:r>
      <w:r>
        <w:t xml:space="preserve">The teacher successfully maintained student attention through interactive questioning and collaborative group work.</w:t>
      </w:r>
    </w:p>
    <w:p>
      <w:pPr>
        <w:numPr>
          <w:ilvl w:val="0"/>
          <w:numId w:val="1001"/>
        </w:numPr>
        <w:pStyle w:val="Compact"/>
      </w:pPr>
      <w:r>
        <w:rPr>
          <w:bCs/>
          <w:b/>
        </w:rPr>
        <w:t xml:space="preserve">Resource Utilization:</w:t>
      </w:r>
      <w:r>
        <w:t xml:space="preserve"> </w:t>
      </w:r>
      <w:r>
        <w:t xml:space="preserve">Effective use of digital tools and traditional resources was observed, enhancing the learning experience.</w:t>
      </w:r>
    </w:p>
    <w:bookmarkEnd w:id="22"/>
    <w:bookmarkStart w:id="23" w:name="X37ff149ea3f4d3176a95dd7798fb35f633f422e"/>
    <w:p>
      <w:pPr>
        <w:pStyle w:val="Heading2"/>
      </w:pPr>
      <w:r>
        <w:t xml:space="preserve">3. Classroom Management and Inclusive Environment</w:t>
      </w:r>
    </w:p>
    <w:p>
      <w:pPr>
        <w:pStyle w:val="FirstParagraph"/>
      </w:pPr>
      <w:r>
        <w:t xml:space="preserve">Classroom management is a critical component of the Peer Review Report, particularly in the secondary sector of Brussels. The teacher established a positive and respectful classroom climate that fosters academic risk-taking. Rules and expectations were clear, consistently enforced, and understood by all students. The teacher demonstrated cultural sensitivity and inclusivity, ensuring that the diverse backgrounds of students in Brussels were respected and integrated into the classroom dynamic where appropriate.</w:t>
      </w:r>
    </w:p>
    <w:p>
      <w:pPr>
        <w:pStyle w:val="BodyText"/>
      </w:pPr>
      <w:r>
        <w:t xml:space="preserve">Conflict resolution strategies were proactive and fair. The teacher managed behavioral issues discreetly and effectively, minimizing disruption to the learning process. Furthermore, the teacher made a concerted effort to build rapport with students, creating a safe space where every student felt valued. This is essential for student retention and success in the Brussels educational landscape.</w:t>
      </w:r>
    </w:p>
    <w:bookmarkEnd w:id="23"/>
    <w:bookmarkStart w:id="24" w:name="assessment-and-feedback"/>
    <w:p>
      <w:pPr>
        <w:pStyle w:val="Heading2"/>
      </w:pPr>
      <w:r>
        <w:t xml:space="preserve">4. Assessment and Feedback</w:t>
      </w:r>
    </w:p>
    <w:p>
      <w:pPr>
        <w:pStyle w:val="FirstParagraph"/>
      </w:pPr>
      <w:r>
        <w:t xml:space="preserve">The assessment practices reviewed were aligned with the formative and summative requirements of the secondary curriculum. The teacher utilized a variety of assessment methods, including quizzes, projects, and oral presentations, to gauge student understanding comprehensively. Feedback provided to students was timely, specific, and constructive, offering clear pathways for improvement.</w:t>
      </w:r>
    </w:p>
    <w:p>
      <w:pPr>
        <w:pStyle w:val="BodyText"/>
      </w:pPr>
      <w:r>
        <w:t xml:space="preserve">The teacher demonstrated an ability to use assessment data to inform future instruction. Adjustments to teaching pace and content were made based on student performance, ensuring that learning gaps were addressed promptly. This data-driven approach is highly valued in the continuous improvement cycle of Brussels schools.</w:t>
      </w:r>
    </w:p>
    <w:bookmarkEnd w:id="24"/>
    <w:bookmarkStart w:id="25" w:name="professionalism-and-collaboration"/>
    <w:p>
      <w:pPr>
        <w:pStyle w:val="Heading2"/>
      </w:pPr>
      <w:r>
        <w:t xml:space="preserve">5. Professionalism and Collaboration</w:t>
      </w:r>
    </w:p>
    <w:p>
      <w:pPr>
        <w:pStyle w:val="FirstParagraph"/>
      </w:pPr>
      <w:r>
        <w:t xml:space="preserve">As a Teacher Secondary, the subject professional demonstrated a high level of professionalism. Punctuality, preparation, and adherence to school policies were exemplary. The teacher actively participated in departmental meetings and collaborated effectively with colleagues to share best practices and resources.</w:t>
      </w:r>
    </w:p>
    <w:p>
      <w:pPr>
        <w:pStyle w:val="BodyText"/>
      </w:pPr>
      <w:r>
        <w:t xml:space="preserve">The teacher showed a commitment to ongoing professional development, staying informed about current educational trends and pedagogical research. This dedication to growth is vital for maintaining the quality of education in a rapidly evolving environment like Brussels. The teacher also maintained appropriate and constructive communication with parents and guardians, respecting the linguistic and cultural diversity of the school community.</w:t>
      </w:r>
    </w:p>
    <w:bookmarkEnd w:id="25"/>
    <w:bookmarkStart w:id="26" w:name="X5485177e83fa99b127d979682053d2e29a61e01"/>
    <w:p>
      <w:pPr>
        <w:pStyle w:val="Heading2"/>
      </w:pPr>
      <w:r>
        <w:t xml:space="preserve">6. Areas for Development and Recommendations</w:t>
      </w:r>
    </w:p>
    <w:p>
      <w:pPr>
        <w:pStyle w:val="FirstParagraph"/>
      </w:pPr>
      <w:r>
        <w:t xml:space="preserve">While the overall performance is strong, the Peer Review Report identifies a few areas for potential growth. It is recommended that the teacher further integrate cross-curricular projects to enhance student engagement and relevance. Additionally, exploring more advanced digital assessment tools could streamline the feedback process and provide students with more immediate insights into their progress.</w:t>
      </w:r>
    </w:p>
    <w:p>
      <w:pPr>
        <w:pStyle w:val="BodyText"/>
      </w:pPr>
      <w:r>
        <w:t xml:space="preserve">Given the specific context of Brussels, the teacher is encouraged to continue developing strategies for supporting students with emerging language proficiency in the language of instruction. Collaborating with language support specialists could further enhance this aspect of practice.</w:t>
      </w:r>
    </w:p>
    <w:bookmarkEnd w:id="26"/>
    <w:bookmarkStart w:id="27" w:name="conclusion"/>
    <w:p>
      <w:pPr>
        <w:pStyle w:val="Heading2"/>
      </w:pPr>
      <w:r>
        <w:t xml:space="preserve">7. Conclusion</w:t>
      </w:r>
    </w:p>
    <w:p>
      <w:pPr>
        <w:pStyle w:val="FirstParagraph"/>
      </w:pPr>
      <w:r>
        <w:t xml:space="preserve">In conclusion, this Peer Review Report affirms that the Teacher Secondary is performing at a high standard, meeting and often exceeding the expectations of the Brussels-Capital Region secondary education sector. The teacher’s dedication to inclusive pedagogy, effective classroom management, and professional collaboration contributes significantly to the school’s mission. The recommendations provided are intended to support continued excellence and professional growth.</w:t>
      </w:r>
    </w:p>
    <w:bookmarkEnd w:id="27"/>
    <w:p>
      <w:pPr>
        <w:pStyle w:val="BodyText"/>
      </w:pPr>
      <w:r>
        <w:rPr>
          <w:bCs/>
          <w:b/>
        </w:rPr>
        <w:t xml:space="preserve">Signature of Peer Reviewer</w:t>
      </w:r>
      <w:r>
        <w:br/>
      </w:r>
      <w:r>
        <w:t xml:space="preserve">[Reviewer Name]</w:t>
      </w:r>
    </w:p>
    <w:p>
      <w:pPr>
        <w:pStyle w:val="BodyText"/>
      </w:pPr>
      <w:r>
        <w:rPr>
          <w:bCs/>
          <w:b/>
        </w:rPr>
        <w:t xml:space="preserve">Signature of Teacher Secondary</w:t>
      </w:r>
      <w:r>
        <w:br/>
      </w:r>
      <w:r>
        <w:t xml:space="preserve">[Teacher Name]</w:t>
      </w:r>
    </w:p>
    <w:p>
      <w:pPr>
        <w:pStyle w:val="BodyText"/>
      </w:pPr>
      <w:r>
        <w:t xml:space="preserve">Document generated for internal use within the Brussels-Capital Region Secondary Education Network.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Secondary Education - Brussels</dc:title>
  <dc:creator/>
  <dc:language>en</dc:language>
  <cp:keywords/>
  <dcterms:created xsi:type="dcterms:W3CDTF">2026-10-10T02:00:03Z</dcterms:created>
  <dcterms:modified xsi:type="dcterms:W3CDTF">2026-10-10T02:00:03Z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