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Secondary Education Evaluation</w:t>
      </w:r>
    </w:p>
    <w:p>
      <w:pPr>
        <w:pStyle w:val="BodyText"/>
      </w:pPr>
      <w:r>
        <w:rPr>
          <w:bCs/>
          <w:b/>
        </w:rPr>
        <w:t xml:space="preserve">Location:</w:t>
      </w:r>
      <w:r>
        <w:t xml:space="preserve"> </w:t>
      </w:r>
      <w:r>
        <w:t xml:space="preserve">Brazil Brasília (Federal District)</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pedagogical practices, classroom management, and curricular alignment of a Teacher Secondary within the educational framework of Brazil Brasília. The review was conducted in accordance with the standards set forth by the Secretaria de Estado de Educação do Distrito Federal (SEEDF). The objective of this evaluation is to provide constructive feedback that aligns with the national Base Nacional Comum Curricular (BNCC) while addressing the specific socio-cultural dynamics of the Federal District. The review highlights significant strengths in student engagement and identifies key areas for professional development regarding differentiated instruction and technological integration.</w:t>
      </w:r>
    </w:p>
    <w:bookmarkEnd w:id="21"/>
    <w:bookmarkStart w:id="22" w:name="introduction-and-context"/>
    <w:p>
      <w:pPr>
        <w:pStyle w:val="Heading2"/>
      </w:pPr>
      <w:r>
        <w:t xml:space="preserve">2. Introduction and Context</w:t>
      </w:r>
    </w:p>
    <w:p>
      <w:pPr>
        <w:pStyle w:val="FirstParagraph"/>
      </w:pPr>
      <w:r>
        <w:t xml:space="preserve">The role of a Teacher Secondary in Brazil Brasília is pivotal, as it involves guiding adolescents through a critical developmental stage within a diverse urban environment. This Peer Review Report focuses on the observed instructional strategies employed during the second semester of the academic year. The review process involved classroom observations, analysis of lesson plans, and a reflective dialogue with the educator. The context of Brasília, characterized by its unique urban planning and socio-economic disparities, requires educators to be adaptable and culturally responsive. This report evaluates how effectively the Teacher Secondary navigates these complexities to foster an inclusive learning environment.</w:t>
      </w:r>
    </w:p>
    <w:bookmarkEnd w:id="22"/>
    <w:bookmarkStart w:id="25" w:name="evaluation-of-pedagogical-practices"/>
    <w:p>
      <w:pPr>
        <w:pStyle w:val="Heading2"/>
      </w:pPr>
      <w:r>
        <w:t xml:space="preserve">3. Evaluation of Pedagogical Practices</w:t>
      </w:r>
    </w:p>
    <w:bookmarkStart w:id="23" w:name="curriculum-alignment-and-bncc-compliance"/>
    <w:p>
      <w:pPr>
        <w:pStyle w:val="Heading3"/>
      </w:pPr>
      <w:r>
        <w:t xml:space="preserve">3.1 Curriculum Alignment and BNCC Compliance</w:t>
      </w:r>
    </w:p>
    <w:p>
      <w:pPr>
        <w:pStyle w:val="FirstParagraph"/>
      </w:pPr>
      <w:r>
        <w:t xml:space="preserve">The Teacher Secondary demonstrates a strong understanding of the BNCC competencies. Lesson plans reviewed for this Peer Review Report show clear alignment with the specific skills and knowledge expected at the secondary level. The educator successfully integrates interdisciplinary themes, which is a requirement for modern secondary education in the Federal District. However, there is room for improvement in explicitly articulating how specific activities map to the broader competencies of the BNCC during the actual instruction.</w:t>
      </w:r>
    </w:p>
    <w:bookmarkEnd w:id="23"/>
    <w:bookmarkStart w:id="24" w:name="instructional-strategies"/>
    <w:p>
      <w:pPr>
        <w:pStyle w:val="Heading3"/>
      </w:pPr>
      <w:r>
        <w:t xml:space="preserve">3.2 Instructional Strategies</w:t>
      </w:r>
    </w:p>
    <w:p>
      <w:pPr>
        <w:pStyle w:val="FirstParagraph"/>
      </w:pPr>
      <w:r>
        <w:t xml:space="preserve">Observations indicate that the Teacher Secondary utilizes a variety of instructional methods, including direct instruction, group work, and project-based learning. The use of contextualized examples relevant to the reality of students in Brazil Brasília enhances student engagement. For instance, the educator effectively used local case studies to explain abstract concepts. Nevertheless, the Peer Review Report notes that the pacing of lessons occasionally does not allow for sufficient depth in student inquiry.</w:t>
      </w:r>
    </w:p>
    <w:bookmarkEnd w:id="24"/>
    <w:bookmarkEnd w:id="25"/>
    <w:bookmarkStart w:id="26" w:name="classroom-management-and-environment"/>
    <w:p>
      <w:pPr>
        <w:pStyle w:val="Heading2"/>
      </w:pPr>
      <w:r>
        <w:t xml:space="preserve">4. Classroom Management and Environment</w:t>
      </w:r>
    </w:p>
    <w:p>
      <w:pPr>
        <w:pStyle w:val="FirstParagraph"/>
      </w:pPr>
      <w:r>
        <w:t xml:space="preserve">The classroom environment is generally conducive to learning. The Teacher Secondary maintains a respectful and professional demeanor, which sets a positive tone for the secondary students. Classroom rules are clearly established and consistently enforced. However, the Peer Review Report identifies challenges in managing disruptive behavior during transition times. Given the demographic diversity in Brasília, the educator is encouraged to implement more restorative justice practices rather than purely punitive measures to address behavioral issues.</w:t>
      </w:r>
    </w:p>
    <w:bookmarkEnd w:id="26"/>
    <w:bookmarkStart w:id="27" w:name="assessment-and-feedback"/>
    <w:p>
      <w:pPr>
        <w:pStyle w:val="Heading2"/>
      </w:pPr>
      <w:r>
        <w:t xml:space="preserve">5. Assessment and Feedback</w:t>
      </w:r>
    </w:p>
    <w:p>
      <w:pPr>
        <w:pStyle w:val="FirstParagraph"/>
      </w:pPr>
      <w:r>
        <w:t xml:space="preserve">Assessment practices are varied, including quizzes, written assignments, and oral presentations. The Teacher Secondary provides timely feedback on major assignments. However, this Peer Review Report suggests that feedback could be more formative and specific. Currently, feedback often focuses on correctness rather than guiding the student's next steps in learning. To better support secondary students in Brazil Brasília, the educator should incorporate more self-assessment and peer-assessment strategies to foster student autonomy.</w:t>
      </w:r>
    </w:p>
    <w:bookmarkEnd w:id="27"/>
    <w:bookmarkStart w:id="28" w:name="professionalism-and-collaboration"/>
    <w:p>
      <w:pPr>
        <w:pStyle w:val="Heading2"/>
      </w:pPr>
      <w:r>
        <w:t xml:space="preserve">6. Professionalism and Collaboration</w:t>
      </w:r>
    </w:p>
    <w:p>
      <w:pPr>
        <w:pStyle w:val="FirstParagraph"/>
      </w:pPr>
      <w:r>
        <w:t xml:space="preserve">The Teacher Secondary actively participates in school meetings and collaborates with colleagues. There is evidence of engagement with professional development opportunities offered by the SEEDF. The educator demonstrates a commitment to continuous improvement. This Peer Review Report commends the teacher's willingness to accept feedback and their proactive approach to addressing challenges in the classroom.</w:t>
      </w:r>
    </w:p>
    <w:bookmarkEnd w:id="28"/>
    <w:bookmarkStart w:id="29"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for the Teacher Secondary:</w:t>
      </w:r>
    </w:p>
    <w:p>
      <w:pPr>
        <w:numPr>
          <w:ilvl w:val="0"/>
          <w:numId w:val="1001"/>
        </w:numPr>
        <w:pStyle w:val="Compact"/>
      </w:pPr>
      <w:r>
        <w:rPr>
          <w:bCs/>
          <w:b/>
        </w:rPr>
        <w:t xml:space="preserve">Differentiated Instruction:</w:t>
      </w:r>
      <w:r>
        <w:t xml:space="preserve"> </w:t>
      </w:r>
      <w:r>
        <w:t xml:space="preserve">Develop more targeted strategies to support students with varying learning needs, particularly those from marginalized communities within Brasília.</w:t>
      </w:r>
    </w:p>
    <w:p>
      <w:pPr>
        <w:numPr>
          <w:ilvl w:val="0"/>
          <w:numId w:val="1001"/>
        </w:numPr>
        <w:pStyle w:val="Compact"/>
      </w:pPr>
      <w:r>
        <w:rPr>
          <w:bCs/>
          <w:b/>
        </w:rPr>
        <w:t xml:space="preserve">Technological Integration:</w:t>
      </w:r>
      <w:r>
        <w:t xml:space="preserve"> </w:t>
      </w:r>
      <w:r>
        <w:t xml:space="preserve">Enhance the use of digital tools to facilitate interactive learning and prepare students for the digital demands of the modern world.</w:t>
      </w:r>
    </w:p>
    <w:p>
      <w:pPr>
        <w:numPr>
          <w:ilvl w:val="0"/>
          <w:numId w:val="1001"/>
        </w:numPr>
        <w:pStyle w:val="Compact"/>
      </w:pPr>
      <w:r>
        <w:rPr>
          <w:bCs/>
          <w:b/>
        </w:rPr>
        <w:t xml:space="preserve">Formative Assessment:</w:t>
      </w:r>
      <w:r>
        <w:t xml:space="preserve"> </w:t>
      </w:r>
      <w:r>
        <w:t xml:space="preserve">Increase the frequency of low-stakes assessments to monitor student progress and adjust instruction accordingly.</w:t>
      </w:r>
    </w:p>
    <w:p>
      <w:pPr>
        <w:numPr>
          <w:ilvl w:val="0"/>
          <w:numId w:val="1001"/>
        </w:numPr>
        <w:pStyle w:val="Compact"/>
      </w:pPr>
      <w:r>
        <w:rPr>
          <w:bCs/>
          <w:b/>
        </w:rPr>
        <w:t xml:space="preserve">Classroom Climate:</w:t>
      </w:r>
      <w:r>
        <w:t xml:space="preserve"> </w:t>
      </w:r>
      <w:r>
        <w:t xml:space="preserve">Implement restorative practices to build stronger relationships with students and create a more inclusive classroom culture.</w:t>
      </w:r>
    </w:p>
    <w:bookmarkEnd w:id="29"/>
    <w:bookmarkStart w:id="30" w:name="conclusion"/>
    <w:p>
      <w:pPr>
        <w:pStyle w:val="Heading2"/>
      </w:pPr>
      <w:r>
        <w:t xml:space="preserve">8. Conclusion</w:t>
      </w:r>
    </w:p>
    <w:p>
      <w:pPr>
        <w:pStyle w:val="FirstParagraph"/>
      </w:pPr>
      <w:r>
        <w:t xml:space="preserve">In conclusion, this Peer Review Report affirms that the Teacher Secondary is a dedicated professional who contributes positively to the educational landscape of Brazil Brasília. While there are areas for growth, particularly in differentiated instruction and formative assessment, the educator shows great potential for development. By implementing the recommendations outlined in this report, the Teacher Secondary can further enhance their practice and better serve the diverse student population of the Federal District.</w:t>
      </w:r>
    </w:p>
    <w:bookmarkEnd w:id="30"/>
    <w:p>
      <w:pPr>
        <w:pStyle w:val="BodyText"/>
      </w:pPr>
      <w:r>
        <w:rPr>
          <w:bCs/>
          <w:b/>
        </w:rPr>
        <w:t xml:space="preserve">Reviewer Name:</w:t>
      </w:r>
      <w:r>
        <w:t xml:space="preserve"> </w:t>
      </w:r>
      <w:r>
        <w:t xml:space="preserve">[Name]</w:t>
      </w:r>
    </w:p>
    <w:p>
      <w:pPr>
        <w:pStyle w:val="BodyText"/>
      </w:pPr>
      <w:r>
        <w:rPr>
          <w:bCs/>
          <w:b/>
        </w:rPr>
        <w:t xml:space="preserve">Role:</w:t>
      </w:r>
      <w:r>
        <w:t xml:space="preserve"> </w:t>
      </w:r>
      <w:r>
        <w:t xml:space="preserve">Senior Educator / Peer Reviewer</w:t>
      </w:r>
    </w:p>
    <w:p>
      <w:pPr>
        <w:pStyle w:val="BodyText"/>
      </w:pPr>
      <w:r>
        <w:rPr>
          <w:bCs/>
          <w:b/>
        </w:rPr>
        <w:t xml:space="preserve">Signature:</w:t>
      </w:r>
      <w:r>
        <w:t xml:space="preserve"> </w:t>
      </w:r>
      <w:r>
        <w:t xml:space="preserve">_________________________</w:t>
      </w:r>
    </w:p>
    <w:p>
      <w:pPr>
        <w:pStyle w:val="BodyText"/>
      </w:pPr>
      <w:r>
        <w:rPr>
          <w:bCs/>
          <w:b/>
        </w:rPr>
        <w:t xml:space="preserve">Teacher Secondary Name:</w:t>
      </w:r>
      <w:r>
        <w:t xml:space="preserve"> </w:t>
      </w:r>
      <w:r>
        <w:t xml:space="preserve">[Name]</w:t>
      </w:r>
    </w:p>
    <w:p>
      <w:pPr>
        <w:pStyle w:val="BodyText"/>
      </w:pPr>
      <w:r>
        <w:rPr>
          <w:bCs/>
          <w:b/>
        </w:rPr>
        <w:t xml:space="preserve">Role:</w:t>
      </w:r>
      <w:r>
        <w:t xml:space="preserve"> </w:t>
      </w:r>
      <w:r>
        <w:t xml:space="preserve">Educator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Brazil Brasília</dc:title>
  <dc:creator/>
  <dc:language>en</dc:language>
  <cp:keywords/>
  <dcterms:created xsi:type="dcterms:W3CDTF">2026-10-10T07:37:02Z</dcterms:created>
  <dcterms:modified xsi:type="dcterms:W3CDTF">2026-10-10T07:37:02Z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