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Toronto,</w:t>
      </w:r>
      <w:r>
        <w:t xml:space="preserve"> </w:t>
      </w:r>
      <w:r>
        <w:t xml:space="preserve">Canada</w:t>
      </w:r>
    </w:p>
    <w:bookmarkStart w:id="29" w:name="peer-review-report-teacher-secondary"/>
    <w:p>
      <w:pPr>
        <w:pStyle w:val="Heading1"/>
      </w:pPr>
      <w:r>
        <w:t xml:space="preserve">Peer Review Report: Teacher Secondary</w:t>
      </w:r>
    </w:p>
    <w:p>
      <w:pPr>
        <w:pStyle w:val="FirstParagraph"/>
      </w:pPr>
      <w:r>
        <w:rPr>
          <w:bCs/>
          <w:b/>
        </w:rPr>
        <w:t xml:space="preserve">Location:</w:t>
      </w:r>
      <w:r>
        <w:t xml:space="preserve"> </w:t>
      </w:r>
      <w:r>
        <w:t xml:space="preserve">Toronto, Ontario, Canada</w:t>
      </w:r>
      <w:r>
        <w:br/>
      </w:r>
      <w:r>
        <w:rPr>
          <w:bCs/>
          <w:b/>
        </w:rPr>
        <w:t xml:space="preserve">School Board:</w:t>
      </w:r>
      <w:r>
        <w:t xml:space="preserve"> </w:t>
      </w:r>
      <w:r>
        <w:t xml:space="preserve">Toronto District School Board (TDSB) / Toronto Catholic District School Board (TCDSB)</w:t>
      </w:r>
      <w:r>
        <w:br/>
      </w:r>
      <w:r>
        <w:rPr>
          <w:bCs/>
          <w:b/>
        </w:rPr>
        <w:t xml:space="preserve">Date of Review:</w:t>
      </w:r>
      <w:r>
        <w:t xml:space="preserve"> </w:t>
      </w:r>
      <w:r>
        <w:t xml:space="preserve">October 24, 2023</w:t>
      </w:r>
    </w:p>
    <w:p>
      <w:pPr>
        <w:pStyle w:val="BodyText"/>
      </w:pPr>
      <w:r>
        <w:rPr>
          <w:bCs/>
          <w:b/>
        </w:rPr>
        <w:t xml:space="preserve">Teacher Name:</w:t>
      </w:r>
      <w:r>
        <w:t xml:space="preserve"> </w:t>
      </w:r>
      <w:r>
        <w:t xml:space="preserve">[Teacher Name]</w:t>
      </w:r>
      <w:r>
        <w:br/>
      </w:r>
      <w:r>
        <w:rPr>
          <w:bCs/>
          <w:b/>
        </w:rPr>
        <w:t xml:space="preserve">Subject Area:</w:t>
      </w:r>
      <w:r>
        <w:t xml:space="preserve"> </w:t>
      </w:r>
      <w:r>
        <w:t xml:space="preserve">Secondary Education</w:t>
      </w:r>
      <w:r>
        <w:br/>
      </w:r>
      <w:r>
        <w:rPr>
          <w:bCs/>
          <w:b/>
        </w:rPr>
        <w:t xml:space="preserve">Grade Level:</w:t>
      </w:r>
      <w:r>
        <w:t xml:space="preserve"> </w:t>
      </w:r>
      <w:r>
        <w:t xml:space="preserve">9-12</w:t>
      </w:r>
    </w:p>
    <w:p>
      <w:pPr>
        <w:pStyle w:val="BodyText"/>
      </w:pPr>
      <w:r>
        <w:t xml:space="preserve">This Peer Review Report has been prepared in accordance with the professional standards set forth by the Ontario College of Teachers (OCT) and the specific pedagogical frameworks utilized within the Toronto school system. The purpose of this document is to provide a comprehensive, objective, and constructive evaluation of the professional practice of a Teacher Secondary. This review focuses on instructional strategies, classroom management, curriculum alignment, and the fostering of an inclusive learning environment, all of which are critical components of effective secondary education in Canada Toronto.</w:t>
      </w:r>
    </w:p>
    <w:bookmarkStart w:id="20" w:name="introduction-and-context"/>
    <w:p>
      <w:pPr>
        <w:pStyle w:val="Heading2"/>
      </w:pPr>
      <w:r>
        <w:t xml:space="preserve">1. Introduction and Context</w:t>
      </w:r>
    </w:p>
    <w:p>
      <w:pPr>
        <w:pStyle w:val="FirstParagraph"/>
      </w:pPr>
      <w:r>
        <w:t xml:space="preserve">The peer review process is a cornerstone of professional growth within the Toronto educational landscape. For a Teacher Secondary, this evaluation is not merely an administrative requirement but a vital opportunity for reflective practice. The review was conducted through a series of classroom observations, analysis of lesson plans, and a collaborative dialogue regarding teaching philosophy. The context of this review acknowledges the diverse demographic makeup of Toronto’s student population, requiring educators to be culturally responsive and adaptable.</w:t>
      </w:r>
    </w:p>
    <w:p>
      <w:pPr>
        <w:pStyle w:val="BodyText"/>
      </w:pPr>
      <w:r>
        <w:t xml:space="preserve">The primary objective was to assess how effectively the teacher implements the Ontario Curriculum for secondary students while adhering to the Ministry of Education’s expectations regarding literacy, numeracy, and digital citizenship. The review specifically examined the teacher’s ability to engage adolescents in rigorous academic inquiry while supporting their social-emotional development.</w:t>
      </w:r>
    </w:p>
    <w:bookmarkEnd w:id="20"/>
    <w:bookmarkStart w:id="23" w:name="X2f54dc4e46d757d5b487a7b6e140caa57153e5c"/>
    <w:p>
      <w:pPr>
        <w:pStyle w:val="Heading2"/>
      </w:pPr>
      <w:r>
        <w:t xml:space="preserve">2. Instructional Planning and Curriculum Alignment</w:t>
      </w:r>
    </w:p>
    <w:bookmarkStart w:id="21" w:name="strengths"/>
    <w:p>
      <w:pPr>
        <w:pStyle w:val="Heading3"/>
      </w:pPr>
      <w:r>
        <w:t xml:space="preserve">Strengths</w:t>
      </w:r>
    </w:p>
    <w:p>
      <w:pPr>
        <w:pStyle w:val="FirstParagraph"/>
      </w:pPr>
      <w:r>
        <w:t xml:space="preserve">The Teacher Secondary demonstrates a robust understanding of the Ontario Curriculum expectations. Lesson plans are meticulously structured, clearly outlining learning goals and success criteria that are accessible to students. There is a strong alignment between the instructional activities and the provincial standards, ensuring that students are prepared for provincial assessments and future academic endeavors.</w:t>
      </w:r>
    </w:p>
    <w:p>
      <w:pPr>
        <w:pStyle w:val="BodyText"/>
      </w:pPr>
      <w:r>
        <w:t xml:space="preserve">Furthermore, the teacher effectively integrates differentiated instruction strategies. Recognizing the varied learning needs within a Toronto secondary classroom, the educator provides multiple means of representation and expression. This is particularly evident in the use of tiered assignments and flexible grouping, which allows students to engage with the material at their appropriate level of challenge.</w:t>
      </w:r>
    </w:p>
    <w:bookmarkEnd w:id="21"/>
    <w:bookmarkStart w:id="22" w:name="areas-for-growth"/>
    <w:p>
      <w:pPr>
        <w:pStyle w:val="Heading3"/>
      </w:pPr>
      <w:r>
        <w:t xml:space="preserve">Areas for Growth</w:t>
      </w:r>
    </w:p>
    <w:p>
      <w:pPr>
        <w:pStyle w:val="FirstParagraph"/>
      </w:pPr>
      <w:r>
        <w:t xml:space="preserve">While the curriculum alignment is strong, there is an opportunity to further integrate cross-curricular connections. For instance, linking subject-specific content with broader themes of citizenship and sustainability could enhance student engagement. Additionally, the teacher is encouraged to incorporate more formative assessment data into the planning cycle to make real-time adjustments to instruction.</w:t>
      </w:r>
    </w:p>
    <w:bookmarkEnd w:id="22"/>
    <w:bookmarkEnd w:id="23"/>
    <w:bookmarkStart w:id="24" w:name="classroom-environment-and-management"/>
    <w:p>
      <w:pPr>
        <w:pStyle w:val="Heading2"/>
      </w:pPr>
      <w:r>
        <w:t xml:space="preserve">3. Classroom Environment and Management</w:t>
      </w:r>
    </w:p>
    <w:p>
      <w:pPr>
        <w:pStyle w:val="FirstParagraph"/>
      </w:pPr>
      <w:r>
        <w:t xml:space="preserve">The classroom environment established by the Teacher Secondary is conducive to learning and reflects the values of respect and inclusivity prevalent in Canada Toronto schools. The physical space is organized to facilitate both individual work and collaborative group activities. Visual displays of student work and learning resources are prominent, creating a stimulating atmosphere.</w:t>
      </w:r>
    </w:p>
    <w:p>
      <w:pPr>
        <w:pStyle w:val="BodyText"/>
      </w:pPr>
      <w:r>
        <w:t xml:space="preserve">Classroom management strategies are proactive rather than reactive. The teacher has established clear routines and expectations that are consistently enforced. This structure provides a sense of security for students, allowing them to focus on their learning. The teacher’s demeanor is professional and approachable, fostering positive relationships with students. This is crucial in the secondary level, where student-teacher rapport significantly impacts motivation and attendance.</w:t>
      </w:r>
    </w:p>
    <w:p>
      <w:pPr>
        <w:pStyle w:val="BodyText"/>
      </w:pPr>
      <w:r>
        <w:t xml:space="preserve">However, the review noted that during high-energy group activities, noise levels occasionally escalated beyond productive levels. Implementing specific non-verbal cues or structured protocols for group transitions could help maintain focus without disrupting the collaborative spirit.</w:t>
      </w:r>
    </w:p>
    <w:bookmarkEnd w:id="24"/>
    <w:bookmarkStart w:id="25" w:name="X5f644126c80c41b64fcf1f123d5d31c8ff81ea9"/>
    <w:p>
      <w:pPr>
        <w:pStyle w:val="Heading2"/>
      </w:pPr>
      <w:r>
        <w:t xml:space="preserve">4. Instructional Delivery and Student Engagement</w:t>
      </w:r>
    </w:p>
    <w:p>
      <w:pPr>
        <w:pStyle w:val="FirstParagraph"/>
      </w:pPr>
      <w:r>
        <w:t xml:space="preserve">The instructional delivery is dynamic and student-centered. The Teacher Secondary utilizes a variety of pedagogical approaches, including inquiry-based learning, direct instruction, and project-based learning. This variety keeps students engaged and caters to different learning styles. The use of technology is seamless and purposeful, enhancing the learning experience rather than serving as a distraction.</w:t>
      </w:r>
    </w:p>
    <w:p>
      <w:pPr>
        <w:pStyle w:val="BodyText"/>
      </w:pPr>
      <w:r>
        <w:t xml:space="preserve">Student engagement is high, with learners actively participating in discussions and demonstrating curiosity about the subject matter. The teacher asks higher-order thinking questions that encourage students to analyze, evaluate, and create, rather than simply recall information. This aligns with the Ontario Ministry’s emphasis on developing critical thinking skills in secondary students.</w:t>
      </w:r>
    </w:p>
    <w:p>
      <w:pPr>
        <w:pStyle w:val="BodyText"/>
      </w:pPr>
      <w:r>
        <w:t xml:space="preserve">One area for refinement is the pacing of lessons. At times, the teacher moves through complex concepts too quickly, potentially leaving some students behind. Allowing more "wait time" after posing questions and checking for understanding more frequently would ensure that all students are keeping pace with the instruction.</w:t>
      </w:r>
    </w:p>
    <w:bookmarkEnd w:id="25"/>
    <w:bookmarkStart w:id="26" w:name="assessment-and-feedback"/>
    <w:p>
      <w:pPr>
        <w:pStyle w:val="Heading2"/>
      </w:pPr>
      <w:r>
        <w:t xml:space="preserve">5. Assessment and Feedback</w:t>
      </w:r>
    </w:p>
    <w:p>
      <w:pPr>
        <w:pStyle w:val="FirstParagraph"/>
      </w:pPr>
      <w:r>
        <w:t xml:space="preserve">Assessment practices are aligned with the Ontario Assessment, Evaluation, and Reporting Policy. The teacher employs a balanced mix of assessment for learning, as learning, and of learning. Feedback provided to students is timely, specific, and actionable, guiding them toward improvement. The teacher effectively uses rubrics to clarify expectations and ensure fairness in grading.</w:t>
      </w:r>
    </w:p>
    <w:p>
      <w:pPr>
        <w:pStyle w:val="BodyText"/>
      </w:pPr>
      <w:r>
        <w:t xml:space="preserve">The review highlights the teacher’s commitment to providing opportunities for students to revise their work based on feedback, which promotes a growth mindset. However, there is room to increase student self-assessment and peer-assessment activities. Empowering students to evaluate their own learning and that of their peers can deepen their understanding of success criteria and foster autonomy.</w:t>
      </w:r>
    </w:p>
    <w:bookmarkEnd w:id="26"/>
    <w:bookmarkStart w:id="27" w:name="professionalism-and-collaboration"/>
    <w:p>
      <w:pPr>
        <w:pStyle w:val="Heading2"/>
      </w:pPr>
      <w:r>
        <w:t xml:space="preserve">6. Professionalism and Collaboration</w:t>
      </w:r>
    </w:p>
    <w:p>
      <w:pPr>
        <w:pStyle w:val="FirstParagraph"/>
      </w:pPr>
      <w:r>
        <w:t xml:space="preserve">The Teacher Secondary exhibits a high level of professionalism. They are punctual, prepared, and maintain confidentiality regarding student information. The teacher actively participates in professional learning communities (PLCs) and collaborates with colleagues to share best practices. This collaborative spirit is essential in the Toronto school system, where educators work together to support the holistic development of students.</w:t>
      </w:r>
    </w:p>
    <w:p>
      <w:pPr>
        <w:pStyle w:val="BodyText"/>
      </w:pPr>
      <w:r>
        <w:t xml:space="preserve">The teacher also maintains positive relationships with parents and guardians, communicating regularly about student progress and concerns. This partnership is vital for student success, particularly in a diverse urban environment like Toronto.</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Teacher Secondary is a competent and dedicated educator who makes significant contributions to the learning and well-being of students in Toronto, Canada. The teacher demonstrates strong pedagogical content knowledge, effective classroom management, and a commitment to inclusivity.</w:t>
      </w:r>
    </w:p>
    <w:p>
      <w:pPr>
        <w:pStyle w:val="BodyText"/>
      </w:pPr>
      <w:r>
        <w:t xml:space="preserve">To further enhance their practice, the following recommendations are made:</w:t>
      </w:r>
    </w:p>
    <w:p>
      <w:pPr>
        <w:numPr>
          <w:ilvl w:val="0"/>
          <w:numId w:val="1001"/>
        </w:numPr>
        <w:pStyle w:val="Compact"/>
      </w:pPr>
      <w:r>
        <w:t xml:space="preserve">Increase the use of formative assessment data to inform instructional adjustments.</w:t>
      </w:r>
    </w:p>
    <w:p>
      <w:pPr>
        <w:numPr>
          <w:ilvl w:val="0"/>
          <w:numId w:val="1001"/>
        </w:numPr>
        <w:pStyle w:val="Compact"/>
      </w:pPr>
      <w:r>
        <w:t xml:space="preserve">Refine pacing strategies to ensure all students can access complex content.</w:t>
      </w:r>
    </w:p>
    <w:p>
      <w:pPr>
        <w:numPr>
          <w:ilvl w:val="0"/>
          <w:numId w:val="1001"/>
        </w:numPr>
        <w:pStyle w:val="Compact"/>
      </w:pPr>
      <w:r>
        <w:t xml:space="preserve">Implement more structured protocols for group work to manage noise and focus.</w:t>
      </w:r>
    </w:p>
    <w:p>
      <w:pPr>
        <w:numPr>
          <w:ilvl w:val="0"/>
          <w:numId w:val="1001"/>
        </w:numPr>
        <w:pStyle w:val="Compact"/>
      </w:pPr>
      <w:r>
        <w:t xml:space="preserve">Expand opportunities for student self-assessment and peer feedback.</w:t>
      </w:r>
    </w:p>
    <w:p>
      <w:pPr>
        <w:pStyle w:val="FirstParagraph"/>
      </w:pPr>
      <w:r>
        <w:t xml:space="preserve">By addressing these areas, the teacher will continue to grow professionally and provide an even higher quality of education to their students. This report serves as a snapshot of current practice and a roadmap for future development within the dynamic context of secondary education in Toronto.</w:t>
      </w:r>
    </w:p>
    <w:p>
      <w:pPr>
        <w:pStyle w:val="BodyText"/>
      </w:pPr>
      <w:r>
        <w:rPr>
          <w:bCs/>
          <w:b/>
        </w:rPr>
        <w:t xml:space="preserve">Peer Reviewer Signature:</w:t>
      </w:r>
      <w:r>
        <w:br/>
      </w:r>
      <w:r>
        <w:t xml:space="preserve">[Reviewer Name]</w:t>
      </w:r>
      <w:r>
        <w:br/>
      </w:r>
      <w:r>
        <w:t xml:space="preserve">[Date]</w:t>
      </w:r>
    </w:p>
    <w:p>
      <w:pPr>
        <w:pStyle w:val="BodyText"/>
      </w:pPr>
      <w:r>
        <w:rPr>
          <w:bCs/>
          <w:b/>
        </w:rPr>
        <w:t xml:space="preserve">Teacher Signature:</w:t>
      </w:r>
      <w:r>
        <w:br/>
      </w:r>
      <w:r>
        <w:t xml:space="preserve">[Teacher Name]</w:t>
      </w:r>
      <w:r>
        <w:br/>
      </w:r>
      <w: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Toronto, Canada</dc:title>
  <dc:creator/>
  <dc:language>en</dc:language>
  <cp:keywords/>
  <dcterms:created xsi:type="dcterms:W3CDTF">2026-10-10T07:34:34Z</dcterms:created>
  <dcterms:modified xsi:type="dcterms:W3CDTF">2026-10-10T07:34:34Z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