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Guangzhou,</w:t>
      </w:r>
      <w:r>
        <w:t xml:space="preserve"> </w:t>
      </w:r>
      <w:r>
        <w:t xml:space="preserve">China</w:t>
      </w:r>
    </w:p>
    <w:bookmarkStart w:id="27" w:name="peer-review-report"/>
    <w:p>
      <w:pPr>
        <w:pStyle w:val="Heading1"/>
      </w:pPr>
      <w:r>
        <w:t xml:space="preserve">Peer Review Report</w:t>
      </w:r>
    </w:p>
    <w:p>
      <w:pPr>
        <w:pStyle w:val="FirstParagraph"/>
      </w:pPr>
      <w:r>
        <w:t xml:space="preserve">Educational Quality Assurance &amp; Professional Development</w:t>
      </w:r>
    </w:p>
    <w:p>
      <w:pPr>
        <w:pStyle w:val="BodyText"/>
      </w:pPr>
      <w:r>
        <w:t xml:space="preserve">Teacher Name:</w:t>
      </w:r>
      <w:r>
        <w:t xml:space="preserve"> </w:t>
      </w:r>
      <w:r>
        <w:t xml:space="preserve">[Insert Teacher Name]</w:t>
      </w:r>
    </w:p>
    <w:p>
      <w:pPr>
        <w:pStyle w:val="BodyText"/>
      </w:pPr>
      <w:r>
        <w:t xml:space="preserve">Position:</w:t>
      </w:r>
      <w:r>
        <w:t xml:space="preserve"> </w:t>
      </w:r>
      <w:r>
        <w:t xml:space="preserve">Teacher Secondary</w:t>
      </w:r>
    </w:p>
    <w:p>
      <w:pPr>
        <w:pStyle w:val="BodyText"/>
      </w:pPr>
      <w:r>
        <w:t xml:space="preserve">Date of Review:</w:t>
      </w:r>
      <w:r>
        <w:t xml:space="preserve"> </w:t>
      </w:r>
      <w:r>
        <w:t xml:space="preserve">[Insert Date]</w:t>
      </w:r>
    </w:p>
    <w:p>
      <w:pPr>
        <w:pStyle w:val="BodyText"/>
      </w:pPr>
      <w:r>
        <w:t xml:space="preserve">School Location:</w:t>
      </w:r>
      <w:r>
        <w:t xml:space="preserve"> </w:t>
      </w:r>
      <w:r>
        <w:t xml:space="preserve">Guangzhou, Guangdong Province, China</w:t>
      </w:r>
    </w:p>
    <w:p>
      <w:pPr>
        <w:pStyle w:val="BodyText"/>
      </w:pPr>
      <w:r>
        <w:t xml:space="preserve">Subject Area:</w:t>
      </w:r>
      <w:r>
        <w:t xml:space="preserve"> </w:t>
      </w:r>
      <w:r>
        <w:t xml:space="preserve">[Insert Subject, e.g., Mathematics/Science]</w:t>
      </w:r>
    </w:p>
    <w:p>
      <w:pPr>
        <w:pStyle w:val="BodyText"/>
      </w:pPr>
      <w:r>
        <w:t xml:space="preserve">Reviewer Name:</w:t>
      </w:r>
      <w:r>
        <w:t xml:space="preserve"> </w:t>
      </w:r>
      <w:r>
        <w:t xml:space="preserve">[Insert Reviewer Name]</w:t>
      </w:r>
    </w:p>
    <w:bookmarkStart w:id="20"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has been conducted to evaluate the pedagogical practices, classroom management, and cultural integration of the designated</w:t>
      </w:r>
      <w:r>
        <w:t xml:space="preserve"> </w:t>
      </w:r>
      <w:r>
        <w:rPr>
          <w:bCs/>
          <w:b/>
        </w:rPr>
        <w:t xml:space="preserve">Teacher Secondary</w:t>
      </w:r>
      <w:r>
        <w:t xml:space="preserve"> </w:t>
      </w:r>
      <w:r>
        <w:t xml:space="preserve">within the educational framework of</w:t>
      </w:r>
      <w:r>
        <w:t xml:space="preserve"> </w:t>
      </w:r>
      <w:r>
        <w:rPr>
          <w:bCs/>
          <w:b/>
        </w:rPr>
        <w:t xml:space="preserve">China Guangzhou</w:t>
      </w:r>
      <w:r>
        <w:t xml:space="preserve">. The review process aligns with the rigorous academic standards expected in the Pearl River Delta region, where educational excellence is paramount. The objective is to provide constructive feedback that enhances the teacher's ability to deliver high-quality instruction to secondary-level students while respecting the local cultural nuances and the specific curriculum requirements of the school.</w:t>
      </w:r>
    </w:p>
    <w:p>
      <w:pPr>
        <w:pStyle w:val="BodyText"/>
      </w:pPr>
      <w:r>
        <w:t xml:space="preserve">The review focuses on the teacher's performance during the current academic term, observing interactions with adolescent learners, adherence to the school's code of conduct, and the effective implementation of lesson plans. As a</w:t>
      </w:r>
      <w:r>
        <w:t xml:space="preserve"> </w:t>
      </w:r>
      <w:r>
        <w:rPr>
          <w:bCs/>
          <w:b/>
        </w:rPr>
        <w:t xml:space="preserve">Teacher Secondary</w:t>
      </w:r>
      <w:r>
        <w:t xml:space="preserve"> </w:t>
      </w:r>
      <w:r>
        <w:t xml:space="preserve">operating in</w:t>
      </w:r>
      <w:r>
        <w:t xml:space="preserve"> </w:t>
      </w:r>
      <w:r>
        <w:rPr>
          <w:bCs/>
          <w:b/>
        </w:rPr>
        <w:t xml:space="preserve">China Guangzhou</w:t>
      </w:r>
      <w:r>
        <w:t xml:space="preserve">, the educator is expected to balance international teaching methodologies with the local emphasis on academic rigor and discipline.</w:t>
      </w:r>
    </w:p>
    <w:bookmarkEnd w:id="20"/>
    <w:bookmarkStart w:id="21" w:name="X78a3649e482c6da26e8f6dec03fdc8cc095a98d"/>
    <w:p>
      <w:pPr>
        <w:pStyle w:val="Heading2"/>
      </w:pPr>
      <w:r>
        <w:t xml:space="preserve">2. Instructional Planning and Content Delivery</w:t>
      </w:r>
    </w:p>
    <w:p>
      <w:pPr>
        <w:pStyle w:val="FirstParagraph"/>
      </w:pPr>
      <w:r>
        <w:t xml:space="preserve">The</w:t>
      </w:r>
      <w:r>
        <w:t xml:space="preserve"> </w:t>
      </w:r>
      <w:r>
        <w:rPr>
          <w:bCs/>
          <w:b/>
        </w:rPr>
        <w:t xml:space="preserve">Teacher Secondary</w:t>
      </w:r>
      <w:r>
        <w:t xml:space="preserve"> </w:t>
      </w:r>
      <w:r>
        <w:t xml:space="preserve">demonstrates a strong command of the subject matter. Lesson plans observed during this</w:t>
      </w:r>
      <w:r>
        <w:t xml:space="preserve"> </w:t>
      </w:r>
      <w:r>
        <w:rPr>
          <w:bCs/>
          <w:b/>
        </w:rPr>
        <w:t xml:space="preserve">Peer Review Report</w:t>
      </w:r>
      <w:r>
        <w:t xml:space="preserve"> </w:t>
      </w:r>
      <w:r>
        <w:t xml:space="preserve">cycle are well-structured, logically sequenced, and aligned with the learning objectives set by the school administration in</w:t>
      </w:r>
      <w:r>
        <w:t xml:space="preserve"> </w:t>
      </w:r>
      <w:r>
        <w:rPr>
          <w:bCs/>
          <w:b/>
        </w:rPr>
        <w:t xml:space="preserve">China Guangzhou</w:t>
      </w:r>
      <w:r>
        <w:t xml:space="preserve">. The teacher effectively utilizes a variety of instructional strategies, including direct instruction, collaborative group work, and inquiry-based learning, which are particularly effective for secondary students who require critical thinking challenges.</w:t>
      </w:r>
    </w:p>
    <w:p>
      <w:pPr>
        <w:pStyle w:val="BodyText"/>
      </w:pPr>
      <w:r>
        <w:t xml:space="preserve">Furthermore, the integration of technology is commendable. The teacher makes use of digital tools prevalent in Guangzhou's modern classrooms, such as interactive whiteboards and learning management systems, to enhance student engagement. The pacing of the lessons is appropriate for the secondary level, ensuring that complex concepts are broken down into manageable segments without oversimplifying the content.</w:t>
      </w:r>
    </w:p>
    <w:bookmarkEnd w:id="21"/>
    <w:bookmarkStart w:id="22" w:name="X24d85452bd41c453cddd6875293f2bb387d0d98"/>
    <w:p>
      <w:pPr>
        <w:pStyle w:val="Heading2"/>
      </w:pPr>
      <w:r>
        <w:t xml:space="preserve">3. Classroom Management and Student Engagement</w:t>
      </w:r>
    </w:p>
    <w:p>
      <w:pPr>
        <w:pStyle w:val="FirstParagraph"/>
      </w:pPr>
      <w:r>
        <w:t xml:space="preserve">Classroom management is a critical component of this</w:t>
      </w:r>
      <w:r>
        <w:t xml:space="preserve"> </w:t>
      </w:r>
      <w:r>
        <w:rPr>
          <w:bCs/>
          <w:b/>
        </w:rPr>
        <w:t xml:space="preserve">Peer Review Report</w:t>
      </w:r>
      <w:r>
        <w:t xml:space="preserve">. The</w:t>
      </w:r>
      <w:r>
        <w:t xml:space="preserve"> </w:t>
      </w:r>
      <w:r>
        <w:rPr>
          <w:bCs/>
          <w:b/>
        </w:rPr>
        <w:t xml:space="preserve">Teacher Secondary</w:t>
      </w:r>
      <w:r>
        <w:t xml:space="preserve"> </w:t>
      </w:r>
      <w:r>
        <w:t xml:space="preserve">maintains a disciplined yet supportive learning environment. In the context of</w:t>
      </w:r>
      <w:r>
        <w:t xml:space="preserve"> </w:t>
      </w:r>
      <w:r>
        <w:rPr>
          <w:bCs/>
          <w:b/>
        </w:rPr>
        <w:t xml:space="preserve">China Guangzhou</w:t>
      </w:r>
      <w:r>
        <w:t xml:space="preserve">, where respect for authority and collective harmony are valued, the teacher successfully establishes clear expectations and routines. Students are attentive, and disruptions are minimal, indicating that the teacher has built a strong rapport with the class.</w:t>
      </w:r>
    </w:p>
    <w:p>
      <w:pPr>
        <w:pStyle w:val="BodyText"/>
      </w:pPr>
      <w:r>
        <w:t xml:space="preserve">Engagement levels are high. The teacher employs questioning techniques that encourage secondary students to articulate their reasoning and defend their answers. There is a noticeable effort to include all students in the learning process, ensuring that quieter students are given opportunities to participate. This inclusive approach fosters a positive classroom climate conducive to academic growth.</w:t>
      </w:r>
    </w:p>
    <w:bookmarkEnd w:id="22"/>
    <w:bookmarkStart w:id="23" w:name="cultural-integration-and-professionalism"/>
    <w:p>
      <w:pPr>
        <w:pStyle w:val="Heading2"/>
      </w:pPr>
      <w:r>
        <w:t xml:space="preserve">4. Cultural Integration and Professionalism</w:t>
      </w:r>
    </w:p>
    <w:p>
      <w:pPr>
        <w:pStyle w:val="FirstParagraph"/>
      </w:pPr>
      <w:r>
        <w:t xml:space="preserve">A significant aspect of this</w:t>
      </w:r>
      <w:r>
        <w:t xml:space="preserve"> </w:t>
      </w:r>
      <w:r>
        <w:rPr>
          <w:bCs/>
          <w:b/>
        </w:rPr>
        <w:t xml:space="preserve">Peer Review Report</w:t>
      </w:r>
      <w:r>
        <w:t xml:space="preserve"> </w:t>
      </w:r>
      <w:r>
        <w:t xml:space="preserve">is the evaluation of the teacher's adaptation to the local context. The</w:t>
      </w:r>
      <w:r>
        <w:t xml:space="preserve"> </w:t>
      </w:r>
      <w:r>
        <w:rPr>
          <w:bCs/>
          <w:b/>
        </w:rPr>
        <w:t xml:space="preserve">Teacher Secondary</w:t>
      </w:r>
      <w:r>
        <w:t xml:space="preserve"> </w:t>
      </w:r>
      <w:r>
        <w:t xml:space="preserve">shows a high degree of cultural sensitivity and professionalism. Understanding the educational landscape of</w:t>
      </w:r>
      <w:r>
        <w:t xml:space="preserve"> </w:t>
      </w:r>
      <w:r>
        <w:rPr>
          <w:bCs/>
          <w:b/>
        </w:rPr>
        <w:t xml:space="preserve">China Guangzhou</w:t>
      </w:r>
      <w:r>
        <w:t xml:space="preserve"> </w:t>
      </w:r>
      <w:r>
        <w:t xml:space="preserve">is essential, and the teacher demonstrates this by acknowledging local holidays, respecting school traditions, and communicating effectively with Chinese colleagues and parents.</w:t>
      </w:r>
    </w:p>
    <w:p>
      <w:pPr>
        <w:pStyle w:val="BodyText"/>
      </w:pPr>
      <w:r>
        <w:t xml:space="preserve">The teacher's efforts to learn basic Mandarin phrases and understand local customs have been noted as a positive factor in building trust with the school community. This cultural competence is vital for a</w:t>
      </w:r>
      <w:r>
        <w:t xml:space="preserve"> </w:t>
      </w:r>
      <w:r>
        <w:rPr>
          <w:bCs/>
          <w:b/>
        </w:rPr>
        <w:t xml:space="preserve">Teacher Secondary</w:t>
      </w:r>
      <w:r>
        <w:t xml:space="preserve"> </w:t>
      </w:r>
      <w:r>
        <w:t xml:space="preserve">in Guangzhou, as it facilitates smoother communication and demonstrates a genuine commitment to the host country's culture.</w:t>
      </w:r>
    </w:p>
    <w:bookmarkEnd w:id="23"/>
    <w:bookmarkStart w:id="24" w:name="assessment-and-feedback"/>
    <w:p>
      <w:pPr>
        <w:pStyle w:val="Heading2"/>
      </w:pPr>
      <w:r>
        <w:t xml:space="preserve">5. Assessment and Feedback</w:t>
      </w:r>
    </w:p>
    <w:p>
      <w:pPr>
        <w:pStyle w:val="FirstParagraph"/>
      </w:pPr>
      <w:r>
        <w:t xml:space="preserve">The assessment strategies employed by the</w:t>
      </w:r>
      <w:r>
        <w:t xml:space="preserve"> </w:t>
      </w:r>
      <w:r>
        <w:rPr>
          <w:bCs/>
          <w:b/>
        </w:rPr>
        <w:t xml:space="preserve">Teacher Secondary</w:t>
      </w:r>
      <w:r>
        <w:t xml:space="preserve"> </w:t>
      </w:r>
      <w:r>
        <w:t xml:space="preserve">are varied and effective. Formative assessments are used regularly to monitor student progress, while summative assessments are aligned with the curriculum standards. Feedback provided to students is timely, specific, and actionable, helping them to understand their strengths and areas for improvement.</w:t>
      </w:r>
    </w:p>
    <w:p>
      <w:pPr>
        <w:pStyle w:val="BodyText"/>
      </w:pPr>
      <w:r>
        <w:t xml:space="preserve">In line with the high academic expectations in</w:t>
      </w:r>
      <w:r>
        <w:t xml:space="preserve"> </w:t>
      </w:r>
      <w:r>
        <w:rPr>
          <w:bCs/>
          <w:b/>
        </w:rPr>
        <w:t xml:space="preserve">China Guangzhou</w:t>
      </w:r>
      <w:r>
        <w:t xml:space="preserve">, the teacher ensures that grading is fair and transparent. The teacher also provides opportunities for students to reflect on their own learning, fostering a sense of ownership and responsibility for their academic outcomes.</w:t>
      </w:r>
    </w:p>
    <w:bookmarkEnd w:id="24"/>
    <w:bookmarkStart w:id="25" w:name="Xda79409093af40bd3d15ed7d2a5582dbca223f1"/>
    <w:p>
      <w:pPr>
        <w:pStyle w:val="Heading2"/>
      </w:pPr>
      <w:r>
        <w:t xml:space="preserve">6. Areas for Improvement and Recommendations</w:t>
      </w:r>
    </w:p>
    <w:p>
      <w:pPr>
        <w:pStyle w:val="FirstParagraph"/>
      </w:pPr>
      <w:r>
        <w:t xml:space="preserve">While the overall performance is strong, this</w:t>
      </w:r>
      <w:r>
        <w:t xml:space="preserve"> </w:t>
      </w:r>
      <w:r>
        <w:rPr>
          <w:bCs/>
          <w:b/>
        </w:rPr>
        <w:t xml:space="preserve">Peer Review Report</w:t>
      </w:r>
      <w:r>
        <w:t xml:space="preserve"> </w:t>
      </w:r>
      <w:r>
        <w:t xml:space="preserve">identifies a few areas for potential growth:</w:t>
      </w:r>
    </w:p>
    <w:p>
      <w:pPr>
        <w:numPr>
          <w:ilvl w:val="0"/>
          <w:numId w:val="1001"/>
        </w:numPr>
        <w:pStyle w:val="Compact"/>
      </w:pPr>
      <w:r>
        <w:rPr>
          <w:bCs/>
          <w:b/>
        </w:rPr>
        <w:t xml:space="preserve">Differentiation:</w:t>
      </w:r>
      <w:r>
        <w:t xml:space="preserve"> </w:t>
      </w:r>
      <w:r>
        <w:t xml:space="preserve">Further differentiation strategies could be implemented to better support students with varying proficiency levels, particularly in language-heavy subjects.</w:t>
      </w:r>
    </w:p>
    <w:p>
      <w:pPr>
        <w:numPr>
          <w:ilvl w:val="0"/>
          <w:numId w:val="1001"/>
        </w:numPr>
        <w:pStyle w:val="Compact"/>
      </w:pPr>
      <w:r>
        <w:rPr>
          <w:bCs/>
          <w:b/>
        </w:rPr>
        <w:t xml:space="preserve">Student Autonomy:</w:t>
      </w:r>
      <w:r>
        <w:t xml:space="preserve"> </w:t>
      </w:r>
      <w:r>
        <w:t xml:space="preserve">Encouraging even greater student autonomy in project-based learning could help develop the independent thinking skills valued in modern secondary education.</w:t>
      </w:r>
    </w:p>
    <w:p>
      <w:pPr>
        <w:numPr>
          <w:ilvl w:val="0"/>
          <w:numId w:val="1001"/>
        </w:numPr>
        <w:pStyle w:val="Compact"/>
      </w:pPr>
      <w:r>
        <w:rPr>
          <w:bCs/>
          <w:b/>
        </w:rPr>
        <w:t xml:space="preserve">Parental Communication:</w:t>
      </w:r>
      <w:r>
        <w:t xml:space="preserve"> </w:t>
      </w:r>
      <w:r>
        <w:t xml:space="preserve">Increasing proactive communication with parents, perhaps through bilingual updates, could further strengthen the home-school partnership in</w:t>
      </w:r>
      <w:r>
        <w:t xml:space="preserve"> </w:t>
      </w:r>
      <w:r>
        <w:rPr>
          <w:bCs/>
          <w:b/>
        </w:rPr>
        <w:t xml:space="preserve">China Guangzhou</w:t>
      </w:r>
      <w:r>
        <w:t xml:space="preserve">.</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Teacher Secondary</w:t>
      </w:r>
      <w:r>
        <w:t xml:space="preserve"> </w:t>
      </w:r>
      <w:r>
        <w:t xml:space="preserve">is performing at a high level within the school in</w:t>
      </w:r>
      <w:r>
        <w:t xml:space="preserve"> </w:t>
      </w:r>
      <w:r>
        <w:rPr>
          <w:bCs/>
          <w:b/>
        </w:rPr>
        <w:t xml:space="preserve">China Guangzhou</w:t>
      </w:r>
      <w:r>
        <w:t xml:space="preserve">. The teacher exhibits strong pedagogical skills, effective classroom management, and a respectful approach to cultural integration. With continued professional development and attention to the recommended areas for improvement, the teacher is well-positioned to contribute significantly to the academic success of their students and the reputation of the school.</w:t>
      </w:r>
    </w:p>
    <w:p>
      <w:pPr>
        <w:pStyle w:val="BodyText"/>
      </w:pPr>
      <w:r>
        <w:rPr>
          <w:bCs/>
          <w:b/>
        </w:rPr>
        <w:t xml:space="preserve">Reviewer Signature</w:t>
      </w:r>
      <w:r>
        <w:br/>
      </w:r>
      <w:r>
        <w:t xml:space="preserve">Date: _______________</w:t>
      </w:r>
    </w:p>
    <w:p>
      <w:pPr>
        <w:pStyle w:val="BodyText"/>
      </w:pPr>
      <w:r>
        <w:rPr>
          <w:bCs/>
          <w:b/>
        </w:rPr>
        <w:t xml:space="preserve">Teacher Secondary Signature</w:t>
      </w:r>
      <w:r>
        <w:br/>
      </w:r>
      <w:r>
        <w:t xml:space="preserve">Date: _______________</w:t>
      </w:r>
    </w:p>
    <w:p>
      <w:pPr>
        <w:pStyle w:val="BodyText"/>
      </w:pPr>
      <w:r>
        <w:t xml:space="preserve">Confidential Document - For Internal Use Only</w:t>
      </w:r>
    </w:p>
    <w:p>
      <w:pPr>
        <w:pStyle w:val="BodyText"/>
      </w:pPr>
      <w:r>
        <w:t xml:space="preserve">Generated for Peer Review Report purposes in Guangzhou, China.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Guangzhou, China</dc:title>
  <dc:creator/>
  <dc:language>en</dc:language>
  <cp:keywords/>
  <dcterms:created xsi:type="dcterms:W3CDTF">2026-10-10T07:08:11Z</dcterms:created>
  <dcterms:modified xsi:type="dcterms:W3CDTF">2026-10-10T07:08:11Z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