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rPr>
          <w:bCs/>
          <w:b/>
        </w:rPr>
        <w:t xml:space="preserve">Location:</w:t>
      </w:r>
      <w:r>
        <w:t xml:space="preserve"> </w:t>
      </w:r>
      <w:r>
        <w:t xml:space="preserve">China Shanghai</w:t>
      </w:r>
    </w:p>
    <w:p>
      <w:pPr>
        <w:pStyle w:val="BodyText"/>
      </w:pPr>
      <w:r>
        <w:rPr>
          <w:bCs/>
          <w:b/>
        </w:rPr>
        <w:t xml:space="preserve">Role:</w:t>
      </w:r>
      <w:r>
        <w:t xml:space="preserve"> </w:t>
      </w:r>
      <w:r>
        <w:t xml:space="preserve">Teacher Secondary</w:t>
      </w:r>
    </w:p>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Subject:</w:t>
      </w:r>
      <w:r>
        <w:t xml:space="preserve"> </w:t>
      </w:r>
      <w:r>
        <w:t xml:space="preserve">[Insert Subject]</w:t>
      </w:r>
    </w:p>
    <w:p>
      <w:pPr>
        <w:pStyle w:val="BodyText"/>
      </w:pPr>
      <w:r>
        <w:rPr>
          <w:bCs/>
          <w:b/>
        </w:rPr>
        <w:t xml:space="preserve">Date of Observation:</w:t>
      </w:r>
      <w:r>
        <w:t xml:space="preserve"> </w:t>
      </w:r>
      <w:r>
        <w:t xml:space="preserve">[Insert Date]</w:t>
      </w:r>
    </w:p>
    <w:p>
      <w:pPr>
        <w:pStyle w:val="BodyText"/>
      </w:pPr>
      <w:r>
        <w:rPr>
          <w:bCs/>
          <w:b/>
        </w:rPr>
        <w:t xml:space="preserve">Grade Level:</w:t>
      </w:r>
      <w:r>
        <w:t xml:space="preserve"> </w:t>
      </w:r>
      <w:r>
        <w:t xml:space="preserve">Secondary (Grades 7-12)</w:t>
      </w:r>
    </w:p>
    <w:p>
      <w:pPr>
        <w:pStyle w:val="BodyText"/>
      </w:pPr>
      <w:r>
        <w:rPr>
          <w:bCs/>
          <w:b/>
        </w:rPr>
        <w:t xml:space="preserve">Duration:</w:t>
      </w:r>
      <w:r>
        <w:t xml:space="preserve"> </w:t>
      </w:r>
      <w:r>
        <w:t xml:space="preserve">[Insert Duration]</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conducted in accordance with the professional development standards established for educational institutions in</w:t>
      </w:r>
      <w:r>
        <w:t xml:space="preserve"> </w:t>
      </w:r>
      <w:r>
        <w:rPr>
          <w:bCs/>
          <w:b/>
        </w:rPr>
        <w:t xml:space="preserve">China Shanghai</w:t>
      </w:r>
      <w:r>
        <w:t xml:space="preserve">. The purpose of this evaluation is to provide constructive feedback to the</w:t>
      </w:r>
      <w:r>
        <w:t xml:space="preserve"> </w:t>
      </w:r>
      <w:r>
        <w:rPr>
          <w:bCs/>
          <w:b/>
        </w:rPr>
        <w:t xml:space="preserve">Teacher Secondary</w:t>
      </w:r>
      <w:r>
        <w:t xml:space="preserve"> </w:t>
      </w:r>
      <w:r>
        <w:t xml:space="preserve">regarding their instructional strategies, classroom management, and adherence to the rigorous academic expectations typical of Shanghai's secondary education system.</w:t>
      </w:r>
    </w:p>
    <w:p>
      <w:pPr>
        <w:pStyle w:val="BodyText"/>
      </w:pPr>
      <w:r>
        <w:t xml:space="preserve">Shanghai is globally recognized for its high-performing education system, often highlighted in international assessments such as PISA. Consequently, the role of a</w:t>
      </w:r>
      <w:r>
        <w:t xml:space="preserve"> </w:t>
      </w:r>
      <w:r>
        <w:rPr>
          <w:bCs/>
          <w:b/>
        </w:rPr>
        <w:t xml:space="preserve">Teacher Secondary</w:t>
      </w:r>
      <w:r>
        <w:t xml:space="preserve"> </w:t>
      </w:r>
      <w:r>
        <w:t xml:space="preserve">in this region demands not only subject matter expertise but also the ability to foster critical thinking, cultural awareness, and academic excellence. This report assesses the teacher's performance against these high benchmarks, focusing on pedagogical effectiveness and alignment with both local curriculum requirements and international best practices.</w:t>
      </w:r>
    </w:p>
    <w:bookmarkEnd w:id="21"/>
    <w:bookmarkStart w:id="22" w:name="lesson-planning-and-curriculum-alignment"/>
    <w:p>
      <w:pPr>
        <w:pStyle w:val="Heading2"/>
      </w:pPr>
      <w:r>
        <w:t xml:space="preserve">2. Lesson Planning and Curriculum Alignment</w:t>
      </w:r>
    </w:p>
    <w:p>
      <w:pPr>
        <w:pStyle w:val="FirstParagraph"/>
      </w:pPr>
      <w:r>
        <w:t xml:space="preserve">The</w:t>
      </w:r>
      <w:r>
        <w:t xml:space="preserve"> </w:t>
      </w:r>
      <w:r>
        <w:rPr>
          <w:bCs/>
          <w:b/>
        </w:rPr>
        <w:t xml:space="preserve">Teacher Secondary</w:t>
      </w:r>
      <w:r>
        <w:t xml:space="preserve"> </w:t>
      </w:r>
      <w:r>
        <w:t xml:space="preserve">demonstrated a strong understanding of the curriculum framework mandated in</w:t>
      </w:r>
      <w:r>
        <w:t xml:space="preserve"> </w:t>
      </w:r>
      <w:r>
        <w:rPr>
          <w:bCs/>
          <w:b/>
        </w:rPr>
        <w:t xml:space="preserve">China Shanghai</w:t>
      </w:r>
      <w:r>
        <w:t xml:space="preserve">. The lesson plan was meticulously structured, ensuring that learning objectives were clear, measurable, and aligned with the secondary school standards.</w:t>
      </w:r>
    </w:p>
    <w:p>
      <w:pPr>
        <w:numPr>
          <w:ilvl w:val="0"/>
          <w:numId w:val="1001"/>
        </w:numPr>
        <w:pStyle w:val="Compact"/>
      </w:pPr>
      <w:r>
        <w:rPr>
          <w:bCs/>
          <w:b/>
        </w:rPr>
        <w:t xml:space="preserve">Clarity of Objectives:</w:t>
      </w:r>
      <w:r>
        <w:t xml:space="preserve"> </w:t>
      </w:r>
      <w:r>
        <w:t xml:space="preserve">The learning goals were explicitly stated at the beginning of the session, allowing students to understand the expected outcomes. This aligns with the Shanghai emphasis on goal-oriented learning.</w:t>
      </w:r>
    </w:p>
    <w:p>
      <w:pPr>
        <w:numPr>
          <w:ilvl w:val="0"/>
          <w:numId w:val="1001"/>
        </w:numPr>
        <w:pStyle w:val="Compact"/>
      </w:pPr>
      <w:r>
        <w:rPr>
          <w:bCs/>
          <w:b/>
        </w:rPr>
        <w:t xml:space="preserve">Content Accuracy:</w:t>
      </w:r>
      <w:r>
        <w:t xml:space="preserve"> </w:t>
      </w:r>
      <w:r>
        <w:t xml:space="preserve">The subject matter was presented with high accuracy and depth, reflecting the teacher's strong command of the discipline.</w:t>
      </w:r>
    </w:p>
    <w:p>
      <w:pPr>
        <w:numPr>
          <w:ilvl w:val="0"/>
          <w:numId w:val="1001"/>
        </w:numPr>
        <w:pStyle w:val="Compact"/>
      </w:pPr>
      <w:r>
        <w:rPr>
          <w:bCs/>
          <w:b/>
        </w:rPr>
        <w:t xml:space="preserve">Differentiation:</w:t>
      </w:r>
      <w:r>
        <w:t xml:space="preserve"> </w:t>
      </w:r>
      <w:r>
        <w:t xml:space="preserve">The teacher attempted to cater to varying ability levels within the class, a crucial skill in Shanghai's competitive academic environment. However, further scaffolding for lower-ability students could enhance inclusivity.</w:t>
      </w:r>
    </w:p>
    <w:bookmarkEnd w:id="22"/>
    <w:bookmarkStart w:id="25" w:name="instructional-strategies-and-delivery"/>
    <w:p>
      <w:pPr>
        <w:pStyle w:val="Heading2"/>
      </w:pPr>
      <w:r>
        <w:t xml:space="preserve">3. Instructional Strategies and Delivery</w:t>
      </w:r>
    </w:p>
    <w:p>
      <w:pPr>
        <w:pStyle w:val="FirstParagraph"/>
      </w:pPr>
      <w:r>
        <w:t xml:space="preserve">The instructional delivery by the</w:t>
      </w:r>
      <w:r>
        <w:t xml:space="preserve"> </w:t>
      </w:r>
      <w:r>
        <w:rPr>
          <w:bCs/>
          <w:b/>
        </w:rPr>
        <w:t xml:space="preserve">Teacher Secondary</w:t>
      </w:r>
      <w:r>
        <w:t xml:space="preserve"> </w:t>
      </w:r>
      <w:r>
        <w:t xml:space="preserve">was engaging and professional. The teacher utilized a variety of pedagogical approaches to maintain student interest and facilitate understanding.</w:t>
      </w:r>
    </w:p>
    <w:bookmarkStart w:id="23" w:name="strengths"/>
    <w:p>
      <w:pPr>
        <w:pStyle w:val="Heading3"/>
      </w:pPr>
      <w:r>
        <w:t xml:space="preserve">Strengths:</w:t>
      </w:r>
    </w:p>
    <w:p>
      <w:pPr>
        <w:numPr>
          <w:ilvl w:val="0"/>
          <w:numId w:val="1002"/>
        </w:numPr>
        <w:pStyle w:val="Compact"/>
      </w:pPr>
      <w:r>
        <w:rPr>
          <w:bCs/>
          <w:b/>
        </w:rPr>
        <w:t xml:space="preserve">Interactive Learning:</w:t>
      </w:r>
      <w:r>
        <w:t xml:space="preserve"> </w:t>
      </w:r>
      <w:r>
        <w:t xml:space="preserve">The teacher moved beyond traditional lecturing by incorporating group discussions and problem-solving activities. This is particularly effective in a</w:t>
      </w:r>
      <w:r>
        <w:t xml:space="preserve"> </w:t>
      </w:r>
      <w:r>
        <w:rPr>
          <w:bCs/>
          <w:b/>
        </w:rPr>
        <w:t xml:space="preserve">China Shanghai</w:t>
      </w:r>
      <w:r>
        <w:t xml:space="preserve"> </w:t>
      </w:r>
      <w:r>
        <w:t xml:space="preserve">context, where shifting from rote memorization to active learning is a key educational goal.</w:t>
      </w:r>
    </w:p>
    <w:p>
      <w:pPr>
        <w:numPr>
          <w:ilvl w:val="0"/>
          <w:numId w:val="1002"/>
        </w:numPr>
        <w:pStyle w:val="Compact"/>
      </w:pPr>
      <w:r>
        <w:rPr>
          <w:bCs/>
          <w:b/>
        </w:rPr>
        <w:t xml:space="preserve">Use of Technology:</w:t>
      </w:r>
      <w:r>
        <w:t xml:space="preserve"> </w:t>
      </w:r>
      <w:r>
        <w:t xml:space="preserve">Effective use of digital tools and multimedia resources was observed, enhancing the visual and auditory aspects of the lesson. This reflects the modern, tech-savvy nature of Shanghai's educational infrastructure.</w:t>
      </w:r>
    </w:p>
    <w:p>
      <w:pPr>
        <w:numPr>
          <w:ilvl w:val="0"/>
          <w:numId w:val="1002"/>
        </w:numPr>
        <w:pStyle w:val="Compact"/>
      </w:pPr>
      <w:r>
        <w:rPr>
          <w:bCs/>
          <w:b/>
        </w:rPr>
        <w:t xml:space="preserve">Pacing:</w:t>
      </w:r>
      <w:r>
        <w:t xml:space="preserve"> </w:t>
      </w:r>
      <w:r>
        <w:t xml:space="preserve">The lesson flowed logically, with appropriate transitions between activities. The teacher managed time efficiently, ensuring all key points were covered within the allotted period.</w:t>
      </w:r>
    </w:p>
    <w:bookmarkEnd w:id="23"/>
    <w:bookmarkStart w:id="24" w:name="areas-for-improvement"/>
    <w:p>
      <w:pPr>
        <w:pStyle w:val="Heading3"/>
      </w:pPr>
      <w:r>
        <w:t xml:space="preserve">Areas for Improvement:</w:t>
      </w:r>
    </w:p>
    <w:p>
      <w:pPr>
        <w:numPr>
          <w:ilvl w:val="0"/>
          <w:numId w:val="1003"/>
        </w:numPr>
        <w:pStyle w:val="Compact"/>
      </w:pPr>
      <w:r>
        <w:rPr>
          <w:bCs/>
          <w:b/>
        </w:rPr>
        <w:t xml:space="preserve">Student-Centered Inquiry:</w:t>
      </w:r>
      <w:r>
        <w:t xml:space="preserve"> </w:t>
      </w:r>
      <w:r>
        <w:t xml:space="preserve">While the teacher facilitated discussion, there is an opportunity to encourage more student-led inquiry. Encouraging students to formulate their own questions would further develop critical thinking skills.</w:t>
      </w:r>
    </w:p>
    <w:p>
      <w:pPr>
        <w:numPr>
          <w:ilvl w:val="0"/>
          <w:numId w:val="1003"/>
        </w:numPr>
        <w:pStyle w:val="Compact"/>
      </w:pPr>
      <w:r>
        <w:rPr>
          <w:bCs/>
          <w:b/>
        </w:rPr>
        <w:t xml:space="preserve">Feedback Mechanisms:</w:t>
      </w:r>
      <w:r>
        <w:t xml:space="preserve"> </w:t>
      </w:r>
      <w:r>
        <w:t xml:space="preserve">Real-time feedback during activities could be more specific. Providing immediate, actionable feedback helps students correct misconceptions promptly.</w:t>
      </w:r>
    </w:p>
    <w:bookmarkEnd w:id="24"/>
    <w:bookmarkEnd w:id="25"/>
    <w:bookmarkStart w:id="26" w:name="classroom-management-and-environment"/>
    <w:p>
      <w:pPr>
        <w:pStyle w:val="Heading2"/>
      </w:pPr>
      <w:r>
        <w:t xml:space="preserve">4. Classroom Management and Environment</w:t>
      </w:r>
    </w:p>
    <w:p>
      <w:pPr>
        <w:pStyle w:val="FirstParagraph"/>
      </w:pPr>
      <w:r>
        <w:t xml:space="preserve">The classroom environment was conducive to learning, reflecting the high standards expected in</w:t>
      </w:r>
      <w:r>
        <w:t xml:space="preserve"> </w:t>
      </w:r>
      <w:r>
        <w:rPr>
          <w:bCs/>
          <w:b/>
        </w:rPr>
        <w:t xml:space="preserve">China Shanghai</w:t>
      </w:r>
      <w:r>
        <w:t xml:space="preserve"> </w:t>
      </w:r>
      <w:r>
        <w:t xml:space="preserve">secondary schools. The</w:t>
      </w:r>
      <w:r>
        <w:t xml:space="preserve"> </w:t>
      </w:r>
      <w:r>
        <w:rPr>
          <w:bCs/>
          <w:b/>
        </w:rPr>
        <w:t xml:space="preserve">Teacher Secondary</w:t>
      </w:r>
      <w:r>
        <w:t xml:space="preserve"> </w:t>
      </w:r>
      <w:r>
        <w:t xml:space="preserve">maintained a respectful and disciplined atmosphere.</w:t>
      </w:r>
    </w:p>
    <w:p>
      <w:pPr>
        <w:numPr>
          <w:ilvl w:val="0"/>
          <w:numId w:val="1004"/>
        </w:numPr>
        <w:pStyle w:val="Compact"/>
      </w:pPr>
      <w:r>
        <w:rPr>
          <w:bCs/>
          <w:b/>
        </w:rPr>
        <w:t xml:space="preserve">Behavioral Expectations:</w:t>
      </w:r>
      <w:r>
        <w:t xml:space="preserve"> </w:t>
      </w:r>
      <w:r>
        <w:t xml:space="preserve">Clear rules and expectations were evident, and students responded positively to the teacher's guidance. The teacher addressed minor disruptions calmly and effectively, minimizing disruption to the lesson.</w:t>
      </w:r>
    </w:p>
    <w:p>
      <w:pPr>
        <w:numPr>
          <w:ilvl w:val="0"/>
          <w:numId w:val="1004"/>
        </w:numPr>
        <w:pStyle w:val="Compact"/>
      </w:pPr>
      <w:r>
        <w:rPr>
          <w:bCs/>
          <w:b/>
        </w:rPr>
        <w:t xml:space="preserve">Student Engagement:</w:t>
      </w:r>
      <w:r>
        <w:t xml:space="preserve"> </w:t>
      </w:r>
      <w:r>
        <w:t xml:space="preserve">The majority of students were actively engaged throughout the lesson. The teacher's enthusiasm was contagious, motivating students to participate.</w:t>
      </w:r>
    </w:p>
    <w:p>
      <w:pPr>
        <w:numPr>
          <w:ilvl w:val="0"/>
          <w:numId w:val="1004"/>
        </w:numPr>
        <w:pStyle w:val="Compact"/>
      </w:pPr>
      <w:r>
        <w:rPr>
          <w:bCs/>
          <w:b/>
        </w:rPr>
        <w:t xml:space="preserve">Cultural Sensitivity:</w:t>
      </w:r>
      <w:r>
        <w:t xml:space="preserve"> </w:t>
      </w:r>
      <w:r>
        <w:t xml:space="preserve">The teacher demonstrated cultural awareness, respecting the diverse backgrounds of students in Shanghai. This is essential in a cosmopolitan city like Shanghai, where students may come from various cultural and linguistic backgrounds.</w:t>
      </w:r>
    </w:p>
    <w:bookmarkEnd w:id="26"/>
    <w:bookmarkStart w:id="27" w:name="assessment-and-evaluation"/>
    <w:p>
      <w:pPr>
        <w:pStyle w:val="Heading2"/>
      </w:pPr>
      <w:r>
        <w:t xml:space="preserve">5. Assessment and Evaluation</w:t>
      </w:r>
    </w:p>
    <w:p>
      <w:pPr>
        <w:pStyle w:val="FirstParagraph"/>
      </w:pPr>
      <w:r>
        <w:t xml:space="preserve">The</w:t>
      </w:r>
      <w:r>
        <w:t xml:space="preserve"> </w:t>
      </w:r>
      <w:r>
        <w:rPr>
          <w:bCs/>
          <w:b/>
        </w:rPr>
        <w:t xml:space="preserve">Teacher Secondary</w:t>
      </w:r>
      <w:r>
        <w:t xml:space="preserve"> </w:t>
      </w:r>
      <w:r>
        <w:t xml:space="preserve">employed formative assessment techniques to gauge student understanding during the lesson.</w:t>
      </w:r>
    </w:p>
    <w:p>
      <w:pPr>
        <w:numPr>
          <w:ilvl w:val="0"/>
          <w:numId w:val="1005"/>
        </w:numPr>
        <w:pStyle w:val="Compact"/>
      </w:pPr>
      <w:r>
        <w:rPr>
          <w:bCs/>
          <w:b/>
        </w:rPr>
        <w:t xml:space="preserve">Formative Checks:</w:t>
      </w:r>
      <w:r>
        <w:t xml:space="preserve"> </w:t>
      </w:r>
      <w:r>
        <w:t xml:space="preserve">The teacher used questioning techniques and quick checks for understanding to assess student progress. This aligns with best practices in continuous assessment.</w:t>
      </w:r>
    </w:p>
    <w:p>
      <w:pPr>
        <w:numPr>
          <w:ilvl w:val="0"/>
          <w:numId w:val="1005"/>
        </w:numPr>
        <w:pStyle w:val="Compact"/>
      </w:pPr>
      <w:r>
        <w:rPr>
          <w:bCs/>
          <w:b/>
        </w:rPr>
        <w:t xml:space="preserve">Alignment with Objectives:</w:t>
      </w:r>
      <w:r>
        <w:t xml:space="preserve"> </w:t>
      </w:r>
      <w:r>
        <w:t xml:space="preserve">The assessment methods were directly linked to the learning objectives, ensuring that students were evaluated on what they were expected to learn.</w:t>
      </w:r>
    </w:p>
    <w:p>
      <w:pPr>
        <w:numPr>
          <w:ilvl w:val="0"/>
          <w:numId w:val="1005"/>
        </w:numPr>
        <w:pStyle w:val="Compact"/>
      </w:pPr>
      <w:r>
        <w:rPr>
          <w:bCs/>
          <w:b/>
        </w:rPr>
        <w:t xml:space="preserve">Recommendation:</w:t>
      </w:r>
      <w:r>
        <w:t xml:space="preserve"> </w:t>
      </w:r>
      <w:r>
        <w:t xml:space="preserve">Incorporating more peer and self-assessment activities could empower students to take ownership of their learning, a key component of modern educational frameworks in Shanghai.</w:t>
      </w:r>
    </w:p>
    <w:bookmarkEnd w:id="27"/>
    <w:bookmarkStart w:id="28" w:name="overall-rating-and-summary"/>
    <w:p>
      <w:pPr>
        <w:pStyle w:val="Heading2"/>
      </w:pPr>
      <w:r>
        <w:t xml:space="preserve">6. Overall Rating and Summary</w:t>
      </w:r>
    </w:p>
    <w:p>
      <w:pPr>
        <w:pStyle w:val="FirstParagraph"/>
      </w:pPr>
      <w:r>
        <w:rPr>
          <w:bCs/>
          <w:b/>
        </w:rPr>
        <w:t xml:space="preserve">Overall Performance Rating:</w:t>
      </w:r>
      <w:r>
        <w:t xml:space="preserve"> </w:t>
      </w:r>
      <w:r>
        <w:t xml:space="preserve">[Insert Rating, e.g., Exceeds Expectations]</w:t>
      </w:r>
    </w:p>
    <w:p>
      <w:pPr>
        <w:pStyle w:val="BodyText"/>
      </w:pPr>
      <w:r>
        <w:t xml:space="preserve">The</w:t>
      </w:r>
      <w:r>
        <w:t xml:space="preserve"> </w:t>
      </w:r>
      <w:r>
        <w:rPr>
          <w:bCs/>
          <w:b/>
        </w:rPr>
        <w:t xml:space="preserve">Teacher Secondary</w:t>
      </w:r>
      <w:r>
        <w:t xml:space="preserve"> </w:t>
      </w:r>
      <w:r>
        <w:t xml:space="preserve">has demonstrated a high level of professionalism and pedagogical skill. The lesson was well-planned, effectively delivered, and aligned with the rigorous standards of</w:t>
      </w:r>
      <w:r>
        <w:t xml:space="preserve"> </w:t>
      </w:r>
      <w:r>
        <w:rPr>
          <w:bCs/>
          <w:b/>
        </w:rPr>
        <w:t xml:space="preserve">China Shanghai</w:t>
      </w:r>
      <w:r>
        <w:t xml:space="preserve"> </w:t>
      </w:r>
      <w:r>
        <w:t xml:space="preserve">secondary education. The teacher's ability to engage students and manage the classroom efficiently is commendable.</w:t>
      </w:r>
    </w:p>
    <w:bookmarkEnd w:id="28"/>
    <w:bookmarkStart w:id="29" w:name="X2505c1a0023529382629b60d8e35fc2b9eaee81"/>
    <w:p>
      <w:pPr>
        <w:pStyle w:val="Heading2"/>
      </w:pPr>
      <w:r>
        <w:t xml:space="preserve">7. Recommendations for Professional Development</w:t>
      </w:r>
    </w:p>
    <w:p>
      <w:pPr>
        <w:pStyle w:val="FirstParagraph"/>
      </w:pPr>
      <w:r>
        <w:t xml:space="preserve">To further enhance their practice, the following recommendations are made for the</w:t>
      </w:r>
      <w:r>
        <w:t xml:space="preserve"> </w:t>
      </w:r>
      <w:r>
        <w:rPr>
          <w:bCs/>
          <w:b/>
        </w:rPr>
        <w:t xml:space="preserve">Teacher Secondary</w:t>
      </w:r>
      <w:r>
        <w:t xml:space="preserve">:</w:t>
      </w:r>
    </w:p>
    <w:p>
      <w:pPr>
        <w:numPr>
          <w:ilvl w:val="0"/>
          <w:numId w:val="1006"/>
        </w:numPr>
        <w:pStyle w:val="Compact"/>
      </w:pPr>
      <w:r>
        <w:rPr>
          <w:bCs/>
          <w:b/>
        </w:rPr>
        <w:t xml:space="preserve">Enhance Differentiation Strategies:</w:t>
      </w:r>
      <w:r>
        <w:t xml:space="preserve"> </w:t>
      </w:r>
      <w:r>
        <w:t xml:space="preserve">Explore additional methods to support diverse learning needs, ensuring all students can access the curriculum at an appropriate level.</w:t>
      </w:r>
    </w:p>
    <w:p>
      <w:pPr>
        <w:numPr>
          <w:ilvl w:val="0"/>
          <w:numId w:val="1006"/>
        </w:numPr>
        <w:pStyle w:val="Compact"/>
      </w:pPr>
      <w:r>
        <w:rPr>
          <w:bCs/>
          <w:b/>
        </w:rPr>
        <w:t xml:space="preserve">Promote Student Autonomy:</w:t>
      </w:r>
      <w:r>
        <w:t xml:space="preserve"> </w:t>
      </w:r>
      <w:r>
        <w:t xml:space="preserve">Incorporate more opportunities for student-led learning and inquiry-based projects to foster independence and critical thinking.</w:t>
      </w:r>
    </w:p>
    <w:p>
      <w:pPr>
        <w:numPr>
          <w:ilvl w:val="0"/>
          <w:numId w:val="1006"/>
        </w:numPr>
        <w:pStyle w:val="Compact"/>
      </w:pPr>
      <w:r>
        <w:rPr>
          <w:bCs/>
          <w:b/>
        </w:rPr>
        <w:t xml:space="preserve">Refine Feedback Practices:</w:t>
      </w:r>
      <w:r>
        <w:t xml:space="preserve"> </w:t>
      </w:r>
      <w:r>
        <w:t xml:space="preserve">Develop more structured approaches to providing timely and specific feedback to students, both verbally and in writing.</w:t>
      </w:r>
    </w:p>
    <w:p>
      <w:pPr>
        <w:numPr>
          <w:ilvl w:val="0"/>
          <w:numId w:val="1006"/>
        </w:numPr>
        <w:pStyle w:val="Compact"/>
      </w:pPr>
      <w:r>
        <w:rPr>
          <w:bCs/>
          <w:b/>
        </w:rPr>
        <w:t xml:space="preserve">Engage in Collaborative Planning:</w:t>
      </w:r>
      <w:r>
        <w:t xml:space="preserve"> </w:t>
      </w:r>
      <w:r>
        <w:t xml:space="preserve">Participate in cross-departmental planning sessions to share best practices and align teaching strategies across the school.</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highlights the strengths and areas for growth of the</w:t>
      </w:r>
      <w:r>
        <w:t xml:space="preserve"> </w:t>
      </w:r>
      <w:r>
        <w:rPr>
          <w:bCs/>
          <w:b/>
        </w:rPr>
        <w:t xml:space="preserve">Teacher Secondary</w:t>
      </w:r>
      <w:r>
        <w:t xml:space="preserve"> </w:t>
      </w:r>
      <w:r>
        <w:t xml:space="preserve">within the dynamic educational landscape of</w:t>
      </w:r>
      <w:r>
        <w:t xml:space="preserve"> </w:t>
      </w:r>
      <w:r>
        <w:rPr>
          <w:bCs/>
          <w:b/>
        </w:rPr>
        <w:t xml:space="preserve">China Shanghai</w:t>
      </w:r>
      <w:r>
        <w:t xml:space="preserve">. The teacher's commitment to excellence and continuous improvement is evident. By implementing the recommendations outlined in this report, the teacher can further elevate their instructional practice and contribute to the high standards of secondary education in Shanghai.</w:t>
      </w:r>
    </w:p>
    <w:bookmarkEnd w:id="30"/>
    <w:p>
      <w:pPr>
        <w:pStyle w:val="BodyText"/>
      </w:pPr>
      <w:r>
        <w:rPr>
          <w:bCs/>
          <w:b/>
        </w:rPr>
        <w:t xml:space="preserve">Reviewer Signature</w:t>
      </w:r>
      <w:r>
        <w:br/>
      </w:r>
      <w:r>
        <w:t xml:space="preserve">[Insert Reviewer Name]</w:t>
      </w:r>
      <w:r>
        <w:br/>
      </w:r>
      <w:r>
        <w:t xml:space="preserve">[Insert Title]</w:t>
      </w:r>
    </w:p>
    <w:p>
      <w:pPr>
        <w:pStyle w:val="BodyText"/>
      </w:pPr>
      <w:r>
        <w:rPr>
          <w:bCs/>
          <w:b/>
        </w:rPr>
        <w:t xml:space="preserve">Teacher Signature</w:t>
      </w:r>
      <w:r>
        <w:br/>
      </w:r>
      <w:r>
        <w:t xml:space="preserve">[Insert Teacher Name]</w:t>
      </w:r>
      <w:r>
        <w:br/>
      </w:r>
      <w:r>
        <w:t xml:space="preserve">[Insert Title]</w:t>
      </w:r>
    </w:p>
    <w:p>
      <w:pPr>
        <w:pStyle w:val="BodyText"/>
      </w:pPr>
      <w:r>
        <w:t xml:space="preserve">This document is intended for professional development purposes only. It is confidential and should be handled in accordance with the school's privacy policies and data protection regulations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China Shanghai</dc:title>
  <dc:creator/>
  <dc:language>en</dc:language>
  <cp:keywords/>
  <dcterms:created xsi:type="dcterms:W3CDTF">2026-10-10T01:59:39Z</dcterms:created>
  <dcterms:modified xsi:type="dcterms:W3CDTF">2026-10-10T01:59:39Z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