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Teacher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t xml:space="preserve">Secondary Education Teacher Evaluation</w:t>
      </w:r>
    </w:p>
    <w:p>
      <w:pPr>
        <w:pStyle w:val="BodyText"/>
      </w:pPr>
      <w:r>
        <w:t xml:space="preserve">Context: Medellín, Antioquia, Colombia</w:t>
      </w:r>
    </w:p>
    <w:bookmarkEnd w:id="20"/>
    <w:p>
      <w:pPr>
        <w:pStyle w:val="BodyText"/>
      </w:pPr>
      <w:r>
        <w:rPr>
          <w:bCs/>
          <w:b/>
        </w:rPr>
        <w:t xml:space="preserve">Teacher Name:</w:t>
      </w:r>
      <w:r>
        <w:t xml:space="preserve"> </w:t>
      </w:r>
      <w:r>
        <w:t xml:space="preserve">[Insert Teacher Name]</w:t>
      </w:r>
    </w:p>
    <w:p>
      <w:pPr>
        <w:pStyle w:val="BodyText"/>
      </w:pPr>
      <w:r>
        <w:rPr>
          <w:bCs/>
          <w:b/>
        </w:rPr>
        <w:t xml:space="preserve">Reviewer Name:</w:t>
      </w:r>
      <w:r>
        <w:t xml:space="preserve"> </w:t>
      </w:r>
      <w:r>
        <w:t xml:space="preserve">[Insert Reviewer Name]</w:t>
      </w:r>
    </w:p>
    <w:p>
      <w:pPr>
        <w:pStyle w:val="BodyText"/>
      </w:pPr>
      <w:r>
        <w:rPr>
          <w:bCs/>
          <w:b/>
        </w:rPr>
        <w:t xml:space="preserve">Subject Area:</w:t>
      </w:r>
      <w:r>
        <w:t xml:space="preserve"> </w:t>
      </w:r>
      <w:r>
        <w:t xml:space="preserve">[Insert Subject, e.g., Mathematics]</w:t>
      </w:r>
    </w:p>
    <w:p>
      <w:pPr>
        <w:pStyle w:val="BodyText"/>
      </w:pPr>
      <w:r>
        <w:rPr>
          <w:bCs/>
          <w:b/>
        </w:rPr>
        <w:t xml:space="preserve">Grade Level:</w:t>
      </w:r>
      <w:r>
        <w:t xml:space="preserve"> </w:t>
      </w:r>
      <w:r>
        <w:t xml:space="preserve">[Insert Grade, e.g., 9th - 11th]</w:t>
      </w:r>
    </w:p>
    <w:p>
      <w:pPr>
        <w:pStyle w:val="BodyText"/>
      </w:pPr>
      <w:r>
        <w:rPr>
          <w:bCs/>
          <w:b/>
        </w:rPr>
        <w:t xml:space="preserve">Institution:</w:t>
      </w:r>
      <w:r>
        <w:t xml:space="preserve"> </w:t>
      </w:r>
      <w:r>
        <w:t xml:space="preserve">[Insert School Name], Medellín</w:t>
      </w:r>
    </w:p>
    <w:p>
      <w:pPr>
        <w:pStyle w:val="BodyText"/>
      </w:pPr>
      <w:r>
        <w:rPr>
          <w:bCs/>
          <w:b/>
        </w:rPr>
        <w:t xml:space="preserve">Date of Review:</w:t>
      </w:r>
      <w:r>
        <w:t xml:space="preserve"> </w:t>
      </w:r>
      <w:r>
        <w:t xml:space="preserve">[Insert Date]</w:t>
      </w:r>
    </w:p>
    <w:p>
      <w:pPr>
        <w:pStyle w:val="BodyText"/>
      </w:pPr>
      <w:r>
        <w:rPr>
          <w:bCs/>
          <w:b/>
        </w:rPr>
        <w:t xml:space="preserve">Observation Type:</w:t>
      </w:r>
      <w:r>
        <w:t xml:space="preserve"> </w:t>
      </w:r>
      <w:r>
        <w:t xml:space="preserve">Formal Classroom Observation</w:t>
      </w:r>
    </w:p>
    <w:p>
      <w:pPr>
        <w:pStyle w:val="BodyText"/>
      </w:pPr>
      <w:r>
        <w:rPr>
          <w:bCs/>
          <w:b/>
        </w:rPr>
        <w:t xml:space="preserve">Duration:</w:t>
      </w:r>
      <w:r>
        <w:t xml:space="preserve"> </w:t>
      </w:r>
      <w:r>
        <w:t xml:space="preserve">45 Minutes</w:t>
      </w:r>
    </w:p>
    <w:bookmarkStart w:id="21"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curricular alignment of the designated Secondary Education Teacher. The review was conducted within the educational framework of Medellín, Colombia, taking into account the specific socio-cultural dynamics of the city and the regulatory standards set forth by the Ministry of National Education (Ministerio de Educación Nacional). The primary objective of this peer review is to foster professional growth, ensure alignment with the Basic Competencies (Competencias Básicas) and Citizenship Competencies (Competencias Ciudadanas), and enhance the overall quality of secondary education provided to adolescents in this institution.</w:t>
      </w:r>
    </w:p>
    <w:p>
      <w:pPr>
        <w:pStyle w:val="BodyText"/>
      </w:pPr>
      <w:r>
        <w:t xml:space="preserve">The observation focused on the teacher's ability to facilitate learning in a diverse classroom environment, characteristic of Medellín's urban landscape, where students often bring varied cultural and socioeconomic backgrounds into the learning space. The review assesses the teacher's adherence to the institutional project (PEI) and their capacity to implement inclusive strategies that resonate with the local community.</w:t>
      </w:r>
    </w:p>
    <w:bookmarkEnd w:id="21"/>
    <w:bookmarkStart w:id="22" w:name="lesson-planning-and-curricular-alignment"/>
    <w:p>
      <w:pPr>
        <w:pStyle w:val="Heading2"/>
      </w:pPr>
      <w:r>
        <w:t xml:space="preserve">2. Lesson Planning and Curricular Alignment</w:t>
      </w:r>
    </w:p>
    <w:p>
      <w:pPr>
        <w:pStyle w:val="FirstParagraph"/>
      </w:pPr>
      <w:r>
        <w:t xml:space="preserve">The teacher demonstrated a robust understanding of the national curriculum standards for secondary education. The lesson plan was well-structured, clearly outlining objectives that aligned with the specific learning outcomes expected for the grade level. Notably, the teacher integrated elements of the "Antioquia Aprende" initiative, ensuring that the content was not only academically rigorous but also relevant to the regional context.</w:t>
      </w:r>
    </w:p>
    <w:p>
      <w:pPr>
        <w:pStyle w:val="BodyText"/>
      </w:pPr>
      <w:r>
        <w:t xml:space="preserve">The instructional materials utilized were appropriate for the age group and effectively supported the learning objectives. The teacher successfully incorporated technology into the lesson, a critical component in modern Medellín classrooms, using digital tools to enhance student engagement. However, there is an opportunity to further diversify the assessment methods to better capture the holistic development of students, including their critical thinking and problem-solving skills, which are emphasized in the Colombian educational model.</w:t>
      </w:r>
    </w:p>
    <w:bookmarkEnd w:id="22"/>
    <w:bookmarkStart w:id="23" w:name="X13f42425fe5e3e244d3644255ee2032248f90cc"/>
    <w:p>
      <w:pPr>
        <w:pStyle w:val="Heading2"/>
      </w:pPr>
      <w:r>
        <w:t xml:space="preserve">3. Classroom Management and Learning Environment</w:t>
      </w:r>
    </w:p>
    <w:p>
      <w:pPr>
        <w:pStyle w:val="FirstParagraph"/>
      </w:pPr>
      <w:r>
        <w:t xml:space="preserve">Classroom management was a significant strength observed during this review. The teacher established a respectful and inclusive environment where students felt safe to express their ideas. This is particularly important in the context of Medellín, where fostering a culture of peace and coexistence is a priority in secondary education. The teacher effectively managed transitions between activities, minimizing downtime and maintaining a productive pace throughout the session.</w:t>
      </w:r>
    </w:p>
    <w:p>
      <w:pPr>
        <w:pStyle w:val="BodyText"/>
      </w:pPr>
      <w:r>
        <w:t xml:space="preserve">The physical arrangement of the classroom facilitated collaborative learning, with students seated in groups that encouraged peer interaction. The teacher actively monitored student behavior, addressing minor disruptions promptly and discreetly, thereby maintaining the flow of the lesson. The use of positive reinforcement was evident, contributing to a motivating atmosphere that encouraged student participation.</w:t>
      </w:r>
    </w:p>
    <w:bookmarkEnd w:id="23"/>
    <w:bookmarkStart w:id="24" w:name="Xd2b21e284c478e8da8f8b6aa41a27cd01573145"/>
    <w:p>
      <w:pPr>
        <w:pStyle w:val="Heading2"/>
      </w:pPr>
      <w:r>
        <w:t xml:space="preserve">4. Instructional Strategies and Student Engagement</w:t>
      </w:r>
    </w:p>
    <w:p>
      <w:pPr>
        <w:pStyle w:val="FirstParagraph"/>
      </w:pPr>
      <w:r>
        <w:t xml:space="preserve">The teacher employed a variety of instructional strategies, including direct instruction, guided practice, and collaborative group work. This mix of approaches catered to different learning styles and kept students engaged. The teacher effectively used questioning techniques to probe student understanding and encourage deeper thinking. Questions were open-ended and required students to justify their answers, promoting critical analysis.</w:t>
      </w:r>
    </w:p>
    <w:p>
      <w:pPr>
        <w:pStyle w:val="BodyText"/>
      </w:pPr>
      <w:r>
        <w:t xml:space="preserve">Student engagement was high throughout the lesson. Students were actively involved in discussions and group activities, demonstrating a clear understanding of the material. The teacher successfully differentiated instruction to support students with varying levels of proficiency, ensuring that all learners were challenged appropriately. The integration of local examples and real-world scenarios made the content more relatable and meaningful for the students, reflecting a strong connection to the Medellín community.</w:t>
      </w:r>
    </w:p>
    <w:bookmarkEnd w:id="24"/>
    <w:bookmarkStart w:id="25" w:name="assessment-and-feedback"/>
    <w:p>
      <w:pPr>
        <w:pStyle w:val="Heading2"/>
      </w:pPr>
      <w:r>
        <w:t xml:space="preserve">5. Assessment and Feedback</w:t>
      </w:r>
    </w:p>
    <w:p>
      <w:pPr>
        <w:pStyle w:val="FirstParagraph"/>
      </w:pPr>
      <w:r>
        <w:t xml:space="preserve">Formative assessment was effectively utilized during the lesson to gauge student understanding. The teacher provided timely and constructive feedback, helping students to identify areas for improvement. However, there is room for enhancement in the provision of individualized feedback, particularly for students who may require additional support. Incorporating more self-assessment and peer-assessment activities could further empower students to take ownership of their learning.</w:t>
      </w:r>
    </w:p>
    <w:bookmarkEnd w:id="25"/>
    <w:bookmarkStart w:id="28" w:name="strengths-and-areas-for-improvement"/>
    <w:p>
      <w:pPr>
        <w:pStyle w:val="Heading2"/>
      </w:pPr>
      <w:r>
        <w:t xml:space="preserve">6. Strengths and Areas for Improvement</w:t>
      </w:r>
    </w:p>
    <w:bookmarkStart w:id="26" w:name="key-strengths"/>
    <w:p>
      <w:pPr>
        <w:pStyle w:val="Heading3"/>
      </w:pPr>
      <w:r>
        <w:t xml:space="preserve">Key Strengths:</w:t>
      </w:r>
    </w:p>
    <w:p>
      <w:pPr>
        <w:numPr>
          <w:ilvl w:val="0"/>
          <w:numId w:val="1001"/>
        </w:numPr>
        <w:pStyle w:val="Compact"/>
      </w:pPr>
      <w:r>
        <w:t xml:space="preserve">Strong alignment with national and regional curriculum standards.</w:t>
      </w:r>
    </w:p>
    <w:p>
      <w:pPr>
        <w:numPr>
          <w:ilvl w:val="0"/>
          <w:numId w:val="1001"/>
        </w:numPr>
        <w:pStyle w:val="Compact"/>
      </w:pPr>
      <w:r>
        <w:t xml:space="preserve">Effective classroom management and creation of a positive learning environment.</w:t>
      </w:r>
    </w:p>
    <w:p>
      <w:pPr>
        <w:numPr>
          <w:ilvl w:val="0"/>
          <w:numId w:val="1001"/>
        </w:numPr>
        <w:pStyle w:val="Compact"/>
      </w:pPr>
      <w:r>
        <w:t xml:space="preserve">High level of student engagement through diverse instructional strategies.</w:t>
      </w:r>
    </w:p>
    <w:p>
      <w:pPr>
        <w:numPr>
          <w:ilvl w:val="0"/>
          <w:numId w:val="1001"/>
        </w:numPr>
        <w:pStyle w:val="Compact"/>
      </w:pPr>
      <w:r>
        <w:t xml:space="preserve">Successful integration of technology and local context into lessons.</w:t>
      </w:r>
    </w:p>
    <w:bookmarkEnd w:id="26"/>
    <w:bookmarkStart w:id="27" w:name="areas-for-improvement"/>
    <w:p>
      <w:pPr>
        <w:pStyle w:val="Heading3"/>
      </w:pPr>
      <w:r>
        <w:t xml:space="preserve">Areas for Improvement:</w:t>
      </w:r>
    </w:p>
    <w:p>
      <w:pPr>
        <w:numPr>
          <w:ilvl w:val="0"/>
          <w:numId w:val="1002"/>
        </w:numPr>
        <w:pStyle w:val="Compact"/>
      </w:pPr>
      <w:r>
        <w:t xml:space="preserve">Enhance individualized feedback mechanisms for diverse learner needs.</w:t>
      </w:r>
    </w:p>
    <w:p>
      <w:pPr>
        <w:numPr>
          <w:ilvl w:val="0"/>
          <w:numId w:val="1002"/>
        </w:numPr>
        <w:pStyle w:val="Compact"/>
      </w:pPr>
      <w:r>
        <w:t xml:space="preserve">Incorporate more varied formative assessment techniques.</w:t>
      </w:r>
    </w:p>
    <w:p>
      <w:pPr>
        <w:numPr>
          <w:ilvl w:val="0"/>
          <w:numId w:val="1002"/>
        </w:numPr>
        <w:pStyle w:val="Compact"/>
      </w:pPr>
      <w:r>
        <w:t xml:space="preserve">Further develop strategies for inclusive education to support students with special educational needs.</w:t>
      </w:r>
    </w:p>
    <w:bookmarkEnd w:id="27"/>
    <w:bookmarkEnd w:id="28"/>
    <w:bookmarkStart w:id="29" w:name="conclusion-and-recommendations"/>
    <w:p>
      <w:pPr>
        <w:pStyle w:val="Heading2"/>
      </w:pPr>
      <w:r>
        <w:t xml:space="preserve">7. Conclusion and Recommendations</w:t>
      </w:r>
    </w:p>
    <w:p>
      <w:pPr>
        <w:pStyle w:val="FirstParagraph"/>
      </w:pPr>
      <w:r>
        <w:t xml:space="preserve">Overall, this Peer Review Report highlights the teacher's commitment to excellence in secondary education within the dynamic context of Medellín, Colombia. The teacher demonstrates a strong pedagogical foundation, effective classroom management skills, and a genuine dedication to student success. By addressing the identified areas for improvement, particularly in assessment and differentiation, the teacher can further elevate their practice and contribute even more significantly to the educational development of their students.</w:t>
      </w:r>
    </w:p>
    <w:p>
      <w:pPr>
        <w:pStyle w:val="BodyText"/>
      </w:pPr>
      <w:r>
        <w:t xml:space="preserve">It is recommended that the teacher engage in professional development opportunities focused on inclusive education practices and advanced assessment strategies. Continued collaboration with peers and participation in school-wide improvement initiatives will further support their professional growth and alignment with the evolving educational landscape in Medellín.</w:t>
      </w:r>
    </w:p>
    <w:p>
      <w:pPr>
        <w:pStyle w:val="BodyText"/>
      </w:pPr>
      <w:r>
        <w:rPr>
          <w:bCs/>
          <w:b/>
        </w:rPr>
        <w:t xml:space="preserve">Teacher Signature:</w:t>
      </w:r>
      <w:r>
        <w:br/>
      </w:r>
      <w:r>
        <w:t xml:space="preserve">[Insert Name]</w:t>
      </w:r>
    </w:p>
    <w:p>
      <w:pPr>
        <w:pStyle w:val="BodyText"/>
      </w:pPr>
      <w:r>
        <w:rPr>
          <w:bCs/>
          <w:b/>
        </w:rPr>
        <w:t xml:space="preserve">Reviewer Signature:</w:t>
      </w:r>
      <w:r>
        <w:br/>
      </w:r>
      <w:r>
        <w:t xml:space="preserve">[Insert Name]</w:t>
      </w:r>
    </w:p>
    <w:p>
      <w:pPr>
        <w:pStyle w:val="BodyText"/>
      </w:pPr>
      <w:r>
        <w:t xml:space="preserve">This document is confidential and intended for professional development purposes within the educational institution. It complies with the guidelines for teacher evaluation in Colombia.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Teacher - Medellín, Colombia</dc:title>
  <dc:creator/>
  <dc:language>en</dc:language>
  <cp:keywords/>
  <dcterms:created xsi:type="dcterms:W3CDTF">2026-10-10T06:32:33Z</dcterms:created>
  <dcterms:modified xsi:type="dcterms:W3CDTF">2026-10-10T06:32:33Z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