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Context:</w:t>
      </w:r>
      <w:r>
        <w:t xml:space="preserve"> </w:t>
      </w:r>
      <w:r>
        <w:t xml:space="preserve">This document serves as a formal Peer Review Report designed specifically for the evaluation of a Teacher Secondary within the educational framework of Egypt Alexandria. It aligns with the Ministry of Education's standards and addresses the unique cultural and pedagogical environment of Alexandria.</w:t>
      </w:r>
    </w:p>
    <w:bookmarkEnd w:id="20"/>
    <w:bookmarkStart w:id="21" w:name="general-information"/>
    <w:p>
      <w:pPr>
        <w:pStyle w:val="Heading2"/>
      </w:pPr>
      <w:r>
        <w:t xml:space="preserve">1. General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Teacher Name:</w:t>
            </w:r>
          </w:p>
        </w:tc>
        <w:tc>
          <w:tcPr/>
          <w:p>
            <w:pPr>
              <w:pStyle w:val="Compact"/>
              <w:jc w:val="left"/>
            </w:pPr>
            <w:r>
              <w:t xml:space="preserve">[Insert Teacher Name]</w:t>
            </w:r>
          </w:p>
        </w:tc>
      </w:tr>
      <w:tr>
        <w:tc>
          <w:tcPr/>
          <w:p>
            <w:pPr>
              <w:pStyle w:val="Compact"/>
              <w:jc w:val="left"/>
            </w:pPr>
            <w:r>
              <w:rPr>
                <w:bCs/>
                <w:b/>
              </w:rPr>
              <w:t xml:space="preserve">Subject:</w:t>
            </w:r>
          </w:p>
        </w:tc>
        <w:tc>
          <w:tcPr/>
          <w:p>
            <w:pPr>
              <w:pStyle w:val="Compact"/>
              <w:jc w:val="left"/>
            </w:pPr>
            <w:r>
              <w:t xml:space="preserve">[Insert Subject, e.g., Mathematics, Arabic, Science]</w:t>
            </w:r>
          </w:p>
        </w:tc>
      </w:tr>
      <w:tr>
        <w:tc>
          <w:tcPr/>
          <w:p>
            <w:pPr>
              <w:pStyle w:val="Compact"/>
              <w:jc w:val="left"/>
            </w:pPr>
            <w:r>
              <w:rPr>
                <w:bCs/>
                <w:b/>
              </w:rPr>
              <w:t xml:space="preserve">School Name:</w:t>
            </w:r>
          </w:p>
        </w:tc>
        <w:tc>
          <w:tcPr/>
          <w:p>
            <w:pPr>
              <w:pStyle w:val="Compact"/>
              <w:jc w:val="left"/>
            </w:pPr>
            <w:r>
              <w:t xml:space="preserve">[Insert School Name, Alexandria Governorate]</w:t>
            </w:r>
          </w:p>
        </w:tc>
      </w:tr>
      <w:tr>
        <w:tc>
          <w:tcPr/>
          <w:p>
            <w:pPr>
              <w:pStyle w:val="Compact"/>
              <w:jc w:val="left"/>
            </w:pPr>
            <w:r>
              <w:rPr>
                <w:bCs/>
                <w:b/>
              </w:rPr>
              <w:t xml:space="preserve">Grade Level:</w:t>
            </w:r>
          </w:p>
        </w:tc>
        <w:tc>
          <w:tcPr/>
          <w:p>
            <w:pPr>
              <w:pStyle w:val="Compact"/>
              <w:jc w:val="left"/>
            </w:pPr>
            <w:r>
              <w:t xml:space="preserve">Secondary (Preparatory or Secondary Stage)</w:t>
            </w:r>
          </w:p>
        </w:tc>
      </w:tr>
      <w:tr>
        <w:tc>
          <w:tcPr/>
          <w:p>
            <w:pPr>
              <w:pStyle w:val="Compact"/>
              <w:jc w:val="left"/>
            </w:pPr>
            <w:r>
              <w:rPr>
                <w:bCs/>
                <w:b/>
              </w:rPr>
              <w:t xml:space="preserve">Reviewer Name:</w:t>
            </w:r>
          </w:p>
        </w:tc>
        <w:tc>
          <w:tcPr/>
          <w:p>
            <w:pPr>
              <w:pStyle w:val="Compact"/>
              <w:jc w:val="left"/>
            </w:pPr>
            <w:r>
              <w:t xml:space="preserve">[Insert Reviewer Name]</w:t>
            </w:r>
          </w:p>
        </w:tc>
      </w:tr>
      <w:tr>
        <w:tc>
          <w:tcPr/>
          <w:p>
            <w:pPr>
              <w:pStyle w:val="Compact"/>
              <w:jc w:val="left"/>
            </w:pPr>
            <w:r>
              <w:rPr>
                <w:bCs/>
                <w:b/>
              </w:rPr>
              <w:t xml:space="preserve">Date of Observation:</w:t>
            </w:r>
          </w:p>
        </w:tc>
        <w:tc>
          <w:tcPr/>
          <w:p>
            <w:pPr>
              <w:pStyle w:val="Compact"/>
              <w:jc w:val="left"/>
            </w:pPr>
            <w:r>
              <w:t xml:space="preserve">[Insert Date]</w:t>
            </w:r>
          </w:p>
        </w:tc>
      </w:tr>
      <w:tr>
        <w:tc>
          <w:tcPr/>
          <w:p>
            <w:pPr>
              <w:pStyle w:val="Compact"/>
              <w:jc w:val="left"/>
            </w:pPr>
            <w:r>
              <w:rPr>
                <w:bCs/>
                <w:b/>
              </w:rPr>
              <w:t xml:space="preserve">Duration:</w:t>
            </w:r>
          </w:p>
        </w:tc>
        <w:tc>
          <w:tcPr/>
          <w:p>
            <w:pPr>
              <w:pStyle w:val="Compact"/>
              <w:jc w:val="left"/>
            </w:pPr>
            <w:r>
              <w:t xml:space="preserve">[Insert Duration]</w:t>
            </w:r>
          </w:p>
        </w:tc>
      </w:tr>
    </w:tbl>
    <w:bookmarkEnd w:id="21"/>
    <w:bookmarkStart w:id="22" w:name="introduction-and-purpose"/>
    <w:p>
      <w:pPr>
        <w:pStyle w:val="Heading2"/>
      </w:pPr>
      <w:r>
        <w:t xml:space="preserve">2. Introduction and Purpose</w:t>
      </w:r>
    </w:p>
    <w:p>
      <w:pPr>
        <w:pStyle w:val="FirstParagraph"/>
      </w:pPr>
      <w:r>
        <w:t xml:space="preserve">The purpose of this Peer Review Report is to provide constructive feedback to the Teacher Secondary regarding their instructional practices, classroom management, and adherence to the curriculum standards mandated by the Egyptian Ministry of Education. Given the dynamic educational landscape in Egypt Alexandria, this review aims to enhance teaching quality, foster professional growth, and ensure that students receive a high standard of education that prepares them for national examinations and future academic endeavors.</w:t>
      </w:r>
    </w:p>
    <w:p>
      <w:pPr>
        <w:pStyle w:val="BodyText"/>
      </w:pPr>
      <w:r>
        <w:t xml:space="preserve">This evaluation is conducted with a focus on collaborative improvement, recognizing the challenges and opportunities specific to teaching in Alexandria's diverse educational environment.</w:t>
      </w:r>
    </w:p>
    <w:bookmarkEnd w:id="22"/>
    <w:bookmarkStart w:id="23" w:name="evaluation-criteria"/>
    <w:p>
      <w:pPr>
        <w:pStyle w:val="Heading2"/>
      </w:pPr>
      <w:r>
        <w:t xml:space="preserve">3. Evaluation Criteria</w:t>
      </w:r>
    </w:p>
    <w:p>
      <w:pPr>
        <w:pStyle w:val="FirstParagraph"/>
      </w:pPr>
      <w:r>
        <w:t xml:space="preserve">The following criteria were used to assess the Teacher Secondary's performance during the observed session:</w:t>
      </w:r>
    </w:p>
    <w:p>
      <w:pPr>
        <w:numPr>
          <w:ilvl w:val="0"/>
          <w:numId w:val="1001"/>
        </w:numPr>
        <w:pStyle w:val="Compact"/>
      </w:pPr>
      <w:r>
        <w:rPr>
          <w:bCs/>
          <w:b/>
        </w:rPr>
        <w:t xml:space="preserve">Lesson Planning and Preparation:</w:t>
      </w:r>
      <w:r>
        <w:t xml:space="preserve"> </w:t>
      </w:r>
      <w:r>
        <w:t xml:space="preserve">Alignment with the national curriculum, clarity of objectives, and appropriateness of materials.</w:t>
      </w:r>
    </w:p>
    <w:p>
      <w:pPr>
        <w:numPr>
          <w:ilvl w:val="0"/>
          <w:numId w:val="1001"/>
        </w:numPr>
        <w:pStyle w:val="Compact"/>
      </w:pPr>
      <w:r>
        <w:rPr>
          <w:bCs/>
          <w:b/>
        </w:rPr>
        <w:t xml:space="preserve">Instructional Delivery:</w:t>
      </w:r>
      <w:r>
        <w:t xml:space="preserve"> </w:t>
      </w:r>
      <w:r>
        <w:t xml:space="preserve">Clarity of explanation, use of teaching strategies, and engagement of students.</w:t>
      </w:r>
    </w:p>
    <w:p>
      <w:pPr>
        <w:numPr>
          <w:ilvl w:val="0"/>
          <w:numId w:val="1001"/>
        </w:numPr>
        <w:pStyle w:val="Compact"/>
      </w:pPr>
      <w:r>
        <w:rPr>
          <w:bCs/>
          <w:b/>
        </w:rPr>
        <w:t xml:space="preserve">Classroom Management:</w:t>
      </w:r>
      <w:r>
        <w:t xml:space="preserve"> </w:t>
      </w:r>
      <w:r>
        <w:t xml:space="preserve">Maintenance of discipline, organization, and creation of a positive learning environment.</w:t>
      </w:r>
    </w:p>
    <w:p>
      <w:pPr>
        <w:numPr>
          <w:ilvl w:val="0"/>
          <w:numId w:val="1001"/>
        </w:numPr>
        <w:pStyle w:val="Compact"/>
      </w:pPr>
      <w:r>
        <w:rPr>
          <w:bCs/>
          <w:b/>
        </w:rPr>
        <w:t xml:space="preserve">Assessment and Feedback:</w:t>
      </w:r>
      <w:r>
        <w:t xml:space="preserve"> </w:t>
      </w:r>
      <w:r>
        <w:t xml:space="preserve">Methods used to evaluate student understanding and provide constructive feedback.</w:t>
      </w:r>
    </w:p>
    <w:p>
      <w:pPr>
        <w:numPr>
          <w:ilvl w:val="0"/>
          <w:numId w:val="1001"/>
        </w:numPr>
        <w:pStyle w:val="Compact"/>
      </w:pPr>
      <w:r>
        <w:rPr>
          <w:bCs/>
          <w:b/>
        </w:rPr>
        <w:t xml:space="preserve">Use of Technology and Resources:</w:t>
      </w:r>
      <w:r>
        <w:t xml:space="preserve"> </w:t>
      </w:r>
      <w:r>
        <w:t xml:space="preserve">Integration of educational technology and supplementary materials relevant to Egypt Alexandria's educational context.</w:t>
      </w:r>
    </w:p>
    <w:p>
      <w:pPr>
        <w:numPr>
          <w:ilvl w:val="0"/>
          <w:numId w:val="1001"/>
        </w:numPr>
        <w:pStyle w:val="Compact"/>
      </w:pPr>
      <w:r>
        <w:rPr>
          <w:bCs/>
          <w:b/>
        </w:rPr>
        <w:t xml:space="preserve">Professionalism:</w:t>
      </w:r>
      <w:r>
        <w:t xml:space="preserve"> </w:t>
      </w:r>
      <w:r>
        <w:t xml:space="preserve">Punctuality, communication, and adherence to ethical standards.</w:t>
      </w:r>
    </w:p>
    <w:bookmarkEnd w:id="23"/>
    <w:bookmarkStart w:id="30" w:name="observations-and-findings"/>
    <w:p>
      <w:pPr>
        <w:pStyle w:val="Heading2"/>
      </w:pPr>
      <w:r>
        <w:t xml:space="preserve">4. Observations and Findings</w:t>
      </w:r>
    </w:p>
    <w:bookmarkStart w:id="24" w:name="lesson-planning-and-preparation"/>
    <w:p>
      <w:pPr>
        <w:pStyle w:val="Heading3"/>
      </w:pPr>
      <w:r>
        <w:t xml:space="preserve">4.1 Lesson Planning and Preparation</w:t>
      </w:r>
    </w:p>
    <w:p>
      <w:pPr>
        <w:pStyle w:val="FirstParagraph"/>
      </w:pPr>
      <w:r>
        <w:t xml:space="preserve">The Teacher Secondary demonstrated a thorough understanding of the subject matter and the national curriculum requirements. The lesson objectives were clearly defined and aligned with the learning outcomes expected for the Secondary stage in Egypt Alexandria. The materials used were appropriate and well-organized, reflecting careful preparation. However, there is room for incorporating more localized examples that resonate with students in Alexandria to enhance relevance and engagement.</w:t>
      </w:r>
    </w:p>
    <w:bookmarkEnd w:id="24"/>
    <w:bookmarkStart w:id="25" w:name="instructional-delivery"/>
    <w:p>
      <w:pPr>
        <w:pStyle w:val="Heading3"/>
      </w:pPr>
      <w:r>
        <w:t xml:space="preserve">4.2 Instructional Delivery</w:t>
      </w:r>
    </w:p>
    <w:p>
      <w:pPr>
        <w:pStyle w:val="FirstParagraph"/>
      </w:pPr>
      <w:r>
        <w:t xml:space="preserve">The teacher's delivery was clear and structured, with a logical flow of content. The use of questioning techniques encouraged student participation, although some students appeared hesitant to contribute. The teacher effectively explained complex concepts, breaking them down into manageable parts. To further improve, the teacher could incorporate more interactive activities and group work to cater to diverse learning styles and increase student engagement.</w:t>
      </w:r>
    </w:p>
    <w:bookmarkEnd w:id="25"/>
    <w:bookmarkStart w:id="26" w:name="classroom-management"/>
    <w:p>
      <w:pPr>
        <w:pStyle w:val="Heading3"/>
      </w:pPr>
      <w:r>
        <w:t xml:space="preserve">4.3 Classroom Management</w:t>
      </w:r>
    </w:p>
    <w:p>
      <w:pPr>
        <w:pStyle w:val="FirstParagraph"/>
      </w:pPr>
      <w:r>
        <w:t xml:space="preserve">The classroom environment was generally orderly, with the teacher maintaining control and ensuring that students were focused on the lesson. The teacher addressed disruptions promptly and fairly, demonstrating a firm yet respectful approach. However, there were moments when the pace of the lesson could have been adjusted to better manage student attention and minimize off-task behavior. Implementing more structured routines and clear expectations could further enhance classroom management.</w:t>
      </w:r>
    </w:p>
    <w:bookmarkEnd w:id="26"/>
    <w:bookmarkStart w:id="27" w:name="assessment-and-feedback"/>
    <w:p>
      <w:pPr>
        <w:pStyle w:val="Heading3"/>
      </w:pPr>
      <w:r>
        <w:t xml:space="preserve">4.4 Assessment and Feedback</w:t>
      </w:r>
    </w:p>
    <w:p>
      <w:pPr>
        <w:pStyle w:val="FirstParagraph"/>
      </w:pPr>
      <w:r>
        <w:t xml:space="preserve">The teacher used formative assessment techniques, such as questioning and short exercises, to gauge student understanding throughout the lesson. Feedback was provided in a timely manner, although it was often general rather than specific. To improve, the teacher should aim to provide more detailed and actionable feedback that helps students identify areas for improvement and reinforces their strengths. Additionally, incorporating peer assessment could foster a collaborative learning environment.</w:t>
      </w:r>
    </w:p>
    <w:bookmarkEnd w:id="27"/>
    <w:bookmarkStart w:id="28" w:name="use-of-technology-and-resources"/>
    <w:p>
      <w:pPr>
        <w:pStyle w:val="Heading3"/>
      </w:pPr>
      <w:r>
        <w:t xml:space="preserve">4.5 Use of Technology and Resources</w:t>
      </w:r>
    </w:p>
    <w:p>
      <w:pPr>
        <w:pStyle w:val="FirstParagraph"/>
      </w:pPr>
      <w:r>
        <w:t xml:space="preserve">The teacher made use of basic educational resources, such as textbooks and whiteboards, effectively. However, there was limited integration of technology, which is increasingly important in the modern educational landscape of Egypt Alexandria. Incorporating digital tools, such as educational apps, online resources, or multimedia presentations, could enhance student engagement and provide diverse learning experiences.</w:t>
      </w:r>
    </w:p>
    <w:bookmarkEnd w:id="28"/>
    <w:bookmarkStart w:id="29" w:name="professionalism"/>
    <w:p>
      <w:pPr>
        <w:pStyle w:val="Heading3"/>
      </w:pPr>
      <w:r>
        <w:t xml:space="preserve">4.6 Professionalism</w:t>
      </w:r>
    </w:p>
    <w:p>
      <w:pPr>
        <w:pStyle w:val="FirstParagraph"/>
      </w:pPr>
      <w:r>
        <w:t xml:space="preserve">The teacher demonstrated a high level of professionalism, arriving on time and being well-prepared for the lesson. Communication with students was respectful and encouraging, fostering a positive learning atmosphere. The teacher also showed a willingness to engage in professional development, which is essential for continuous improvement in the evolving educational context of Egypt Alexandria.</w:t>
      </w:r>
    </w:p>
    <w:bookmarkEnd w:id="29"/>
    <w:bookmarkEnd w:id="30"/>
    <w:bookmarkStart w:id="31" w:name="strengths"/>
    <w:p>
      <w:pPr>
        <w:pStyle w:val="Heading2"/>
      </w:pPr>
      <w:r>
        <w:t xml:space="preserve">5. Strengths</w:t>
      </w:r>
    </w:p>
    <w:p>
      <w:pPr>
        <w:numPr>
          <w:ilvl w:val="0"/>
          <w:numId w:val="1002"/>
        </w:numPr>
        <w:pStyle w:val="Compact"/>
      </w:pPr>
      <w:r>
        <w:t xml:space="preserve">Strong subject matter knowledge and alignment with the national curriculum.</w:t>
      </w:r>
    </w:p>
    <w:p>
      <w:pPr>
        <w:numPr>
          <w:ilvl w:val="0"/>
          <w:numId w:val="1002"/>
        </w:numPr>
        <w:pStyle w:val="Compact"/>
      </w:pPr>
      <w:r>
        <w:t xml:space="preserve">Clear and structured lesson delivery.</w:t>
      </w:r>
    </w:p>
    <w:p>
      <w:pPr>
        <w:numPr>
          <w:ilvl w:val="0"/>
          <w:numId w:val="1002"/>
        </w:numPr>
        <w:pStyle w:val="Compact"/>
      </w:pPr>
      <w:r>
        <w:t xml:space="preserve">Effective classroom management and discipline.</w:t>
      </w:r>
    </w:p>
    <w:p>
      <w:pPr>
        <w:numPr>
          <w:ilvl w:val="0"/>
          <w:numId w:val="1002"/>
        </w:numPr>
        <w:pStyle w:val="Compact"/>
      </w:pPr>
      <w:r>
        <w:t xml:space="preserve">Professional demeanor and punctuality.</w:t>
      </w:r>
    </w:p>
    <w:bookmarkEnd w:id="31"/>
    <w:bookmarkStart w:id="32" w:name="areas-for-improvement"/>
    <w:p>
      <w:pPr>
        <w:pStyle w:val="Heading2"/>
      </w:pPr>
      <w:r>
        <w:t xml:space="preserve">6. Areas for Improvement</w:t>
      </w:r>
    </w:p>
    <w:p>
      <w:pPr>
        <w:numPr>
          <w:ilvl w:val="0"/>
          <w:numId w:val="1003"/>
        </w:numPr>
        <w:pStyle w:val="Compact"/>
      </w:pPr>
      <w:r>
        <w:t xml:space="preserve">Incorporate more interactive and student-centered activities to enhance engagement.</w:t>
      </w:r>
    </w:p>
    <w:p>
      <w:pPr>
        <w:numPr>
          <w:ilvl w:val="0"/>
          <w:numId w:val="1003"/>
        </w:numPr>
        <w:pStyle w:val="Compact"/>
      </w:pPr>
      <w:r>
        <w:t xml:space="preserve">Provide more specific and actionable feedback to students.</w:t>
      </w:r>
    </w:p>
    <w:p>
      <w:pPr>
        <w:numPr>
          <w:ilvl w:val="0"/>
          <w:numId w:val="1003"/>
        </w:numPr>
        <w:pStyle w:val="Compact"/>
      </w:pPr>
      <w:r>
        <w:t xml:space="preserve">Integrate technology and digital resources into lessons.</w:t>
      </w:r>
    </w:p>
    <w:p>
      <w:pPr>
        <w:numPr>
          <w:ilvl w:val="0"/>
          <w:numId w:val="1003"/>
        </w:numPr>
        <w:pStyle w:val="Compact"/>
      </w:pPr>
      <w:r>
        <w:t xml:space="preserve">Use localized examples and contexts relevant to Egypt Alexandria to make lessons more relatable.</w:t>
      </w:r>
    </w:p>
    <w:bookmarkEnd w:id="32"/>
    <w:bookmarkStart w:id="33" w:name="recommendations"/>
    <w:p>
      <w:pPr>
        <w:pStyle w:val="Heading2"/>
      </w:pPr>
      <w:r>
        <w:t xml:space="preserve">7. Recommendations</w:t>
      </w:r>
    </w:p>
    <w:p>
      <w:pPr>
        <w:numPr>
          <w:ilvl w:val="0"/>
          <w:numId w:val="1004"/>
        </w:numPr>
        <w:pStyle w:val="Compact"/>
      </w:pPr>
      <w:r>
        <w:rPr>
          <w:bCs/>
          <w:b/>
        </w:rPr>
        <w:t xml:space="preserve">Professional Development:</w:t>
      </w:r>
      <w:r>
        <w:t xml:space="preserve"> </w:t>
      </w:r>
      <w:r>
        <w:t xml:space="preserve">Attend workshops or training sessions on interactive teaching strategies and the use of educational technology.</w:t>
      </w:r>
    </w:p>
    <w:p>
      <w:pPr>
        <w:numPr>
          <w:ilvl w:val="0"/>
          <w:numId w:val="1004"/>
        </w:numPr>
        <w:pStyle w:val="Compact"/>
      </w:pPr>
      <w:r>
        <w:rPr>
          <w:bCs/>
          <w:b/>
        </w:rPr>
        <w:t xml:space="preserve">Peer Collaboration:</w:t>
      </w:r>
      <w:r>
        <w:t xml:space="preserve"> </w:t>
      </w:r>
      <w:r>
        <w:t xml:space="preserve">Engage in regular peer observations and discussions to share best practices and learn from colleagues.</w:t>
      </w:r>
    </w:p>
    <w:p>
      <w:pPr>
        <w:numPr>
          <w:ilvl w:val="0"/>
          <w:numId w:val="1004"/>
        </w:numPr>
        <w:pStyle w:val="Compact"/>
      </w:pPr>
      <w:r>
        <w:rPr>
          <w:bCs/>
          <w:b/>
        </w:rPr>
        <w:t xml:space="preserve">Curriculum Integration:</w:t>
      </w:r>
      <w:r>
        <w:t xml:space="preserve"> </w:t>
      </w:r>
      <w:r>
        <w:t xml:space="preserve">Work on integrating more real-world examples and local contexts into lessons to increase student relevance and engagement.</w:t>
      </w:r>
    </w:p>
    <w:p>
      <w:pPr>
        <w:numPr>
          <w:ilvl w:val="0"/>
          <w:numId w:val="1004"/>
        </w:numPr>
        <w:pStyle w:val="Compact"/>
      </w:pPr>
      <w:r>
        <w:rPr>
          <w:bCs/>
          <w:b/>
        </w:rPr>
        <w:t xml:space="preserve">Feedback Enhancement:</w:t>
      </w:r>
      <w:r>
        <w:t xml:space="preserve"> </w:t>
      </w:r>
      <w:r>
        <w:t xml:space="preserve">Develop a system for providing detailed, constructive feedback to students, possibly using rubrics or checklists.</w:t>
      </w:r>
    </w:p>
    <w:bookmarkEnd w:id="33"/>
    <w:bookmarkStart w:id="34" w:name="conclusion"/>
    <w:p>
      <w:pPr>
        <w:pStyle w:val="Heading2"/>
      </w:pPr>
      <w:r>
        <w:t xml:space="preserve">8. Conclusion</w:t>
      </w:r>
    </w:p>
    <w:p>
      <w:pPr>
        <w:pStyle w:val="FirstParagraph"/>
      </w:pPr>
      <w:r>
        <w:t xml:space="preserve">This Peer Review Report highlights the strengths and areas for improvement of the Teacher Secondary within the context of Egypt Alexandria. The teacher has demonstrated a solid foundation in teaching practices and professionalism, with clear potential for further growth. By implementing the recommendations provided, the teacher can enhance their instructional effectiveness and contribute more significantly to the educational development of their students. Continuous reflection, collaboration, and professional development are key to achieving excellence in teaching within the dynamic educational environment of Alexandria.</w:t>
      </w:r>
    </w:p>
    <w:bookmarkEnd w:id="34"/>
    <w:p>
      <w:pPr>
        <w:pStyle w:val="BodyText"/>
      </w:pPr>
      <w:r>
        <w:rPr>
          <w:bCs/>
          <w:b/>
        </w:rPr>
        <w:t xml:space="preserve">Reviewer Signature:</w:t>
      </w:r>
      <w:r>
        <w:t xml:space="preserve"> </w:t>
      </w:r>
      <w:r>
        <w:t xml:space="preserve">________________________</w:t>
      </w:r>
    </w:p>
    <w:p>
      <w:pPr>
        <w:pStyle w:val="BodyText"/>
      </w:pPr>
      <w:r>
        <w:rPr>
          <w:bCs/>
          <w:b/>
        </w:rPr>
        <w:t xml:space="preserve">Date:</w:t>
      </w:r>
      <w:r>
        <w:t xml:space="preserve"> </w:t>
      </w:r>
      <w:r>
        <w:t xml:space="preserve">________________________</w:t>
      </w:r>
    </w:p>
    <w:p>
      <w:pPr>
        <w:pStyle w:val="BodyText"/>
      </w:pPr>
      <w:r>
        <w:rPr>
          <w:bCs/>
          <w:b/>
        </w:rPr>
        <w:t xml:space="preserve">Teacher Signature (Acknowledgment):</w:t>
      </w:r>
      <w:r>
        <w:t xml:space="preserve"> </w:t>
      </w:r>
      <w:r>
        <w:t xml:space="preserve">________________________</w:t>
      </w:r>
    </w:p>
    <w:p>
      <w:pPr>
        <w:pStyle w:val="BodyText"/>
      </w:pPr>
      <w:r>
        <w:rPr>
          <w:bCs/>
          <w:b/>
        </w:rPr>
        <w:t xml:space="preserve">Date:</w:t>
      </w:r>
      <w:r>
        <w:t xml:space="preserve"> </w:t>
      </w:r>
      <w:r>
        <w:t xml:space="preserve">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Secondary - Egypt Alexandria</dc:title>
  <dc:creator/>
  <dc:language>en</dc:language>
  <cp:keywords/>
  <dcterms:created xsi:type="dcterms:W3CDTF">2026-10-10T08:51:29Z</dcterms:created>
  <dcterms:modified xsi:type="dcterms:W3CDTF">2026-10-10T08:51:29Z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