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Secondary</w:t>
      </w:r>
      <w:r>
        <w:t xml:space="preserve"> </w:t>
      </w:r>
      <w:r>
        <w:t xml:space="preserve">Teacher</w:t>
      </w:r>
      <w:r>
        <w:t xml:space="preserve"> </w:t>
      </w:r>
      <w:r>
        <w:t xml:space="preserve">-</w:t>
      </w:r>
      <w:r>
        <w:t xml:space="preserve"> </w:t>
      </w:r>
      <w:r>
        <w:t xml:space="preserve">Marseille,</w:t>
      </w:r>
      <w:r>
        <w:t xml:space="preserve"> </w:t>
      </w:r>
      <w:r>
        <w:t xml:space="preserve">France</w:t>
      </w:r>
    </w:p>
    <w:bookmarkStart w:id="20" w:name="peer-review-report"/>
    <w:p>
      <w:pPr>
        <w:pStyle w:val="Heading1"/>
      </w:pPr>
      <w:r>
        <w:t xml:space="preserve">Peer Review Report</w:t>
      </w:r>
    </w:p>
    <w:p>
      <w:pPr>
        <w:pStyle w:val="FirstParagraph"/>
      </w:pPr>
      <w:r>
        <w:rPr>
          <w:bCs/>
          <w:b/>
        </w:rPr>
        <w:t xml:space="preserve">Institution:</w:t>
      </w:r>
      <w:r>
        <w:t xml:space="preserve"> </w:t>
      </w:r>
      <w:r>
        <w:t xml:space="preserve">Lycée [Name of School], Marseille, France</w:t>
      </w:r>
    </w:p>
    <w:p>
      <w:pPr>
        <w:pStyle w:val="BodyText"/>
      </w:pPr>
      <w:r>
        <w:rPr>
          <w:bCs/>
          <w:b/>
        </w:rPr>
        <w:t xml:space="preserve">Date of Review:</w:t>
      </w:r>
      <w:r>
        <w:t xml:space="preserve"> </w:t>
      </w:r>
      <w:r>
        <w:t xml:space="preserve">October 15, 2023</w:t>
      </w:r>
    </w:p>
    <w:p>
      <w:pPr>
        <w:pStyle w:val="BodyText"/>
      </w:pPr>
      <w:r>
        <w:rPr>
          <w:bCs/>
          <w:b/>
        </w:rPr>
        <w:t xml:space="preserve">Subject:</w:t>
      </w:r>
      <w:r>
        <w:t xml:space="preserve"> </w:t>
      </w:r>
      <w:r>
        <w:t xml:space="preserve">Teacher Secondary Evaluation</w:t>
      </w:r>
    </w:p>
    <w:bookmarkEnd w:id="20"/>
    <w:bookmarkStart w:id="21" w:name="introduction-and-context"/>
    <w:p>
      <w:pPr>
        <w:pStyle w:val="Heading2"/>
      </w:pPr>
      <w:r>
        <w:t xml:space="preserve">1. Introduction and Context</w:t>
      </w:r>
    </w:p>
    <w:p>
      <w:pPr>
        <w:pStyle w:val="FirstParagraph"/>
      </w:pPr>
      <w:r>
        <w:t xml:space="preserve">This Peer Review Report has been conducted in accordance with the professional development standards established for the French national education system, specifically tailored to the unique educational environment of Marseille. The purpose of this review is to evaluate the pedagogical practices, classroom management, and professional engagement of the Teacher Secondary under observation. The review focuses on alignment with the national curriculum (Programmes Nationaux) while acknowledging the socio-cultural diversity inherent to the Marseille region.</w:t>
      </w:r>
    </w:p>
    <w:p>
      <w:pPr>
        <w:pStyle w:val="BodyText"/>
      </w:pPr>
      <w:r>
        <w:t xml:space="preserve">The observation took place over a period of two weeks, including three full classroom observations, a review of lesson planning materials, and a collaborative feedback session. The goal is to provide constructive, evidence-based feedback that supports the continuous improvement of teaching quality and student outcomes.</w:t>
      </w:r>
    </w:p>
    <w:bookmarkEnd w:id="21"/>
    <w:bookmarkStart w:id="22" w:name="X54610faca207b77f4d4f85d7d443d192881b4a4"/>
    <w:p>
      <w:pPr>
        <w:pStyle w:val="Heading2"/>
      </w:pPr>
      <w:r>
        <w:t xml:space="preserve">2. Pedagogical Practices and Curriculum Alignment</w:t>
      </w:r>
    </w:p>
    <w:p>
      <w:pPr>
        <w:pStyle w:val="FirstParagraph"/>
      </w:pPr>
      <w:r>
        <w:t xml:space="preserve">The Teacher Secondary demonstrates a strong command of the subject matter and effectively aligns instruction with the official French secondary curriculum. Lessons are structured to meet the learning objectives outlined in the national programs, ensuring that students are prepared for national assessments such as the Brevet des Collèges or the Baccalauréat, depending on the grade level.</w:t>
      </w:r>
    </w:p>
    <w:p>
      <w:pPr>
        <w:pStyle w:val="BodyText"/>
      </w:pPr>
      <w:r>
        <w:t xml:space="preserve">Instructional strategies are varied and inclusive, incorporating direct instruction, collaborative group work, and independent practice. The teacher effectively utilizes formative assessment techniques to gauge student understanding in real-time and adjust instruction accordingly. This responsiveness is particularly important in the diverse classrooms of Marseille, where students may have varying levels of prior knowledge and language proficiency.</w:t>
      </w:r>
    </w:p>
    <w:p>
      <w:pPr>
        <w:pStyle w:val="BodyText"/>
      </w:pPr>
      <w:r>
        <w:t xml:space="preserve">The integration of digital tools is commendable. The teacher uses educational platforms such as ENT (Espace Numérique de Travail) to distribute resources, collect assignments, and provide feedback. This digital fluency enhances student engagement and supports the development of essential 21st-century skills.</w:t>
      </w:r>
    </w:p>
    <w:bookmarkEnd w:id="22"/>
    <w:bookmarkStart w:id="23" w:name="X24d85452bd41c453cddd6875293f2bb387d0d98"/>
    <w:p>
      <w:pPr>
        <w:pStyle w:val="Heading2"/>
      </w:pPr>
      <w:r>
        <w:t xml:space="preserve">3. Classroom Management and Student Engagement</w:t>
      </w:r>
    </w:p>
    <w:p>
      <w:pPr>
        <w:pStyle w:val="FirstParagraph"/>
      </w:pPr>
      <w:r>
        <w:t xml:space="preserve">Classroom management is a critical component of effective teaching, especially in the dynamic environment of Marseille’s secondary schools. The Teacher Secondary maintains a positive and respectful classroom climate, establishing clear expectations and routines from the outset of the school year. Students are aware of behavioral norms and academic standards, which contributes to a productive learning environment.</w:t>
      </w:r>
    </w:p>
    <w:p>
      <w:pPr>
        <w:pStyle w:val="BodyText"/>
      </w:pPr>
      <w:r>
        <w:t xml:space="preserve">The teacher employs proactive strategies to manage behavior, such as positive reinforcement, clear instructions, and consistent follow-through. When challenges arise, they are addressed calmly and fairly, with a focus on restorative practices rather than punitive measures. This approach fosters a sense of trust and mutual respect between the teacher and students.</w:t>
      </w:r>
    </w:p>
    <w:p>
      <w:pPr>
        <w:pStyle w:val="BodyText"/>
      </w:pPr>
      <w:r>
        <w:t xml:space="preserve">Student engagement is high, with the teacher using a variety of techniques to capture and maintain attention. Lessons are interactive, with opportunities for students to ask questions, share ideas, and collaborate with peers. The teacher is attentive to individual student needs, providing additional support or enrichment as necessary. This differentiated approach is essential for addressing the diverse learning profiles found in Marseille’s classrooms.</w:t>
      </w:r>
    </w:p>
    <w:bookmarkEnd w:id="23"/>
    <w:bookmarkStart w:id="24" w:name="cultural-responsiveness-and-inclusivity"/>
    <w:p>
      <w:pPr>
        <w:pStyle w:val="Heading2"/>
      </w:pPr>
      <w:r>
        <w:t xml:space="preserve">4. Cultural Responsiveness and Inclusivity</w:t>
      </w:r>
    </w:p>
    <w:p>
      <w:pPr>
        <w:pStyle w:val="FirstParagraph"/>
      </w:pPr>
      <w:r>
        <w:t xml:space="preserve">Given the multicultural nature of Marseille, cultural responsiveness is a vital aspect of teaching practice. The Teacher Secondary demonstrates a strong commitment to inclusivity, ensuring that all students feel valued and represented in the classroom. Lessons incorporate diverse perspectives and examples that reflect the cultural backgrounds of the student population.</w:t>
      </w:r>
    </w:p>
    <w:p>
      <w:pPr>
        <w:pStyle w:val="BodyText"/>
      </w:pPr>
      <w:r>
        <w:t xml:space="preserve">The teacher is sensitive to the linguistic diversity of the classroom, providing scaffolding and support for students who are still developing proficiency in French. This includes using visual aids, simplified language, and peer support strategies to ensure that all students can access the curriculum. The teacher also encourages students to share their cultural experiences, fostering a sense of community and mutual understanding.</w:t>
      </w:r>
    </w:p>
    <w:p>
      <w:pPr>
        <w:pStyle w:val="BodyText"/>
      </w:pPr>
      <w:r>
        <w:t xml:space="preserve">Efforts to promote equity and inclusion are evident in the teacher’s assessment practices. Rubrics are clear and transparent, and students are provided with opportunities to revise and improve their work. This approach helps to mitigate bias and ensures that all students are assessed fairly based on their understanding of the material.</w:t>
      </w:r>
    </w:p>
    <w:bookmarkEnd w:id="24"/>
    <w:bookmarkStart w:id="25" w:name="professionalism-and-collaboration"/>
    <w:p>
      <w:pPr>
        <w:pStyle w:val="Heading2"/>
      </w:pPr>
      <w:r>
        <w:t xml:space="preserve">5. Professionalism and Collaboration</w:t>
      </w:r>
    </w:p>
    <w:p>
      <w:pPr>
        <w:pStyle w:val="FirstParagraph"/>
      </w:pPr>
      <w:r>
        <w:t xml:space="preserve">The Teacher Secondary exhibits a high level of professionalism, demonstrating punctuality, preparedness, and a commitment to continuous improvement. The teacher actively participates in professional development opportunities, including workshops, training sessions, and collaborative planning meetings with colleagues.</w:t>
      </w:r>
    </w:p>
    <w:p>
      <w:pPr>
        <w:pStyle w:val="BodyText"/>
      </w:pPr>
      <w:r>
        <w:t xml:space="preserve">Collaboration is a key strength, with the teacher working closely with other staff members to share best practices, develop interdisciplinary projects, and support student success. The teacher is also responsive to feedback from peers, administrators, and parents, using it to refine and enhance their teaching practice.</w:t>
      </w:r>
    </w:p>
    <w:p>
      <w:pPr>
        <w:pStyle w:val="BodyText"/>
      </w:pPr>
      <w:r>
        <w:t xml:space="preserve">Communication with parents and guardians is regular and constructive. The teacher provides timely updates on student progress and is available to discuss concerns or questions. This partnership with families is essential for supporting student achievement and well-being.</w:t>
      </w:r>
    </w:p>
    <w:bookmarkEnd w:id="25"/>
    <w:bookmarkStart w:id="26" w:name="areas-for-growth-and-recommendations"/>
    <w:p>
      <w:pPr>
        <w:pStyle w:val="Heading2"/>
      </w:pPr>
      <w:r>
        <w:t xml:space="preserve">6. Areas for Growth and Recommendations</w:t>
      </w:r>
    </w:p>
    <w:p>
      <w:pPr>
        <w:pStyle w:val="FirstParagraph"/>
      </w:pPr>
      <w:r>
        <w:t xml:space="preserve">While the Teacher Secondary demonstrates many strengths, there are areas for further development. One recommendation is to increase the use of project-based learning to deepen student engagement and foster critical thinking skills. Incorporating more real-world applications of the curriculum can help students see the relevance of their learning and motivate them to take ownership of their education.</w:t>
      </w:r>
    </w:p>
    <w:p>
      <w:pPr>
        <w:pStyle w:val="BodyText"/>
      </w:pPr>
      <w:r>
        <w:t xml:space="preserve">Additionally, the teacher could explore more advanced strategies for differentiating instruction to better meet the needs of high-achieving students. Providing extension activities or independent research projects can challenge these students and help them reach their full potential.</w:t>
      </w:r>
    </w:p>
    <w:p>
      <w:pPr>
        <w:pStyle w:val="BodyText"/>
      </w:pPr>
      <w:r>
        <w:t xml:space="preserve">Finally, continued professional development in the area of trauma-informed teaching could be beneficial. Given the socio-economic challenges faced by some students in Marseille, understanding the impact of trauma on learning can help the teacher create a more supportive and resilient classroom environment.</w:t>
      </w:r>
    </w:p>
    <w:bookmarkEnd w:id="26"/>
    <w:bookmarkStart w:id="27" w:name="conclusion"/>
    <w:p>
      <w:pPr>
        <w:pStyle w:val="Heading2"/>
      </w:pPr>
      <w:r>
        <w:t xml:space="preserve">7. Conclusion</w:t>
      </w:r>
    </w:p>
    <w:p>
      <w:pPr>
        <w:pStyle w:val="FirstParagraph"/>
      </w:pPr>
      <w:r>
        <w:t xml:space="preserve">In conclusion, this Peer Review Report highlights the many strengths of the Teacher Secondary in the context of Marseille’s secondary education system. The teacher demonstrates strong pedagogical skills, effective classroom management, and a commitment to inclusivity and professionalism. With continued focus on the recommended areas for growth, the teacher is well-positioned to further enhance their practice and contribute to the success of all students.</w:t>
      </w:r>
    </w:p>
    <w:bookmarkEnd w:id="27"/>
    <w:p>
      <w:pPr>
        <w:pStyle w:val="BodyText"/>
      </w:pPr>
      <w:r>
        <w:rPr>
          <w:bCs/>
          <w:b/>
        </w:rPr>
        <w:t xml:space="preserve">Reviewed by:</w:t>
      </w:r>
      <w:r>
        <w:t xml:space="preserve"> </w:t>
      </w:r>
      <w:r>
        <w:t xml:space="preserve">[Peer Reviewer Name]</w:t>
      </w:r>
    </w:p>
    <w:p>
      <w:pPr>
        <w:pStyle w:val="BodyText"/>
      </w:pPr>
      <w:r>
        <w:rPr>
          <w:bCs/>
          <w:b/>
        </w:rPr>
        <w:t xml:space="preserve">Position:</w:t>
      </w:r>
      <w:r>
        <w:t xml:space="preserve"> </w:t>
      </w:r>
      <w:r>
        <w:t xml:space="preserve">Senior Teacher / Department Head</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20,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Secondary Teacher - Marseille, France</dc:title>
  <dc:creator/>
  <dc:language>en</dc:language>
  <cp:keywords/>
  <dcterms:created xsi:type="dcterms:W3CDTF">2026-10-10T07:08:25Z</dcterms:created>
  <dcterms:modified xsi:type="dcterms:W3CDTF">2026-10-10T07:08:25Z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