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Secondary</w:t>
      </w:r>
      <w:r>
        <w:t xml:space="preserve"> </w:t>
      </w:r>
      <w:r>
        <w:t xml:space="preserve">Education</w:t>
      </w:r>
      <w:r>
        <w:t xml:space="preserve"> </w:t>
      </w:r>
      <w:r>
        <w:t xml:space="preserve">-</w:t>
      </w:r>
      <w:r>
        <w:t xml:space="preserve"> </w:t>
      </w:r>
      <w:r>
        <w:t xml:space="preserve">Munich,</w:t>
      </w:r>
      <w:r>
        <w:t xml:space="preserve"> </w:t>
      </w:r>
      <w:r>
        <w:t xml:space="preserve">Germany</w:t>
      </w:r>
    </w:p>
    <w:p>
      <w:pPr>
        <w:pStyle w:val="FirstParagraph"/>
      </w:pPr>
      <w:r>
        <w:t xml:space="preserve">CONFIDENTIAL DOCUMENT</w:t>
      </w:r>
    </w:p>
    <w:bookmarkStart w:id="32" w:name="peer-review-report-secondary-education"/>
    <w:p>
      <w:pPr>
        <w:pStyle w:val="Heading1"/>
      </w:pPr>
      <w:r>
        <w:t xml:space="preserve">Peer Review Report: Secondary Education</w:t>
      </w:r>
    </w:p>
    <w:p>
      <w:pPr>
        <w:pStyle w:val="FirstParagraph"/>
      </w:pPr>
      <w:r>
        <w:rPr>
          <w:bCs/>
          <w:b/>
        </w:rPr>
        <w:t xml:space="preserve">Location:</w:t>
      </w:r>
      <w:r>
        <w:t xml:space="preserve"> </w:t>
      </w:r>
      <w:r>
        <w:t xml:space="preserve">Munich, Bavaria, Germany</w:t>
      </w:r>
      <w:r>
        <w:br/>
      </w:r>
      <w:r>
        <w:rPr>
          <w:bCs/>
          <w:b/>
        </w:rPr>
        <w:t xml:space="preserve">School Type:</w:t>
      </w:r>
      <w:r>
        <w:t xml:space="preserve"> </w:t>
      </w:r>
      <w:r>
        <w:t xml:space="preserve">Gymnasium / Realschule</w:t>
      </w:r>
      <w:r>
        <w:br/>
      </w:r>
      <w:r>
        <w:rPr>
          <w:bCs/>
          <w:b/>
        </w:rPr>
        <w:t xml:space="preserve">Review Date:</w:t>
      </w:r>
      <w:r>
        <w:t xml:space="preserve"> </w:t>
      </w:r>
      <w:r>
        <w:t xml:space="preserve">October 24, 2023</w:t>
      </w:r>
    </w:p>
    <w:p>
      <w:pPr>
        <w:pStyle w:val="BodyText"/>
      </w:pPr>
      <w:r>
        <w:rPr>
          <w:bCs/>
          <w:b/>
        </w:rPr>
        <w:t xml:space="preserve">Subject:</w:t>
      </w:r>
      <w:r>
        <w:t xml:space="preserve"> </w:t>
      </w:r>
      <w:r>
        <w:t xml:space="preserve">Teacher Secondary Performance Evaluation</w:t>
      </w:r>
      <w:r>
        <w:br/>
      </w:r>
      <w:r>
        <w:rPr>
          <w:bCs/>
          <w:b/>
        </w:rPr>
        <w:t xml:space="preserve">Reviewer ID:</w:t>
      </w:r>
      <w:r>
        <w:t xml:space="preserve"> </w:t>
      </w:r>
      <w:r>
        <w:t xml:space="preserve">PR-MUC-2023-089</w:t>
      </w:r>
    </w:p>
    <w:bookmarkStart w:id="20" w:name="executive-summary"/>
    <w:p>
      <w:pPr>
        <w:pStyle w:val="Heading2"/>
      </w:pPr>
      <w:r>
        <w:t xml:space="preserve">1. Executive Summary</w:t>
      </w:r>
    </w:p>
    <w:p>
      <w:pPr>
        <w:pStyle w:val="FirstParagraph"/>
      </w:pPr>
      <w:r>
        <w:t xml:space="preserve">This Peer Review Report has been conducted in accordance with the educational standards and pedagogical frameworks established by the Bavarian State Ministry of Education, Youth and Family (Bayerisches Staatsministerium für Bildung und Kultus, Wissenschaft und Kunst). The review focuses on the professional performance of a Teacher Secondary within a secondary school institution located in Munich, Germany. The objective of this evaluation is to assess instructional quality, classroom management, curriculum alignment, and adherence to the specific cultural and academic expectations of the Munich educational landscape.</w:t>
      </w:r>
    </w:p>
    <w:p>
      <w:pPr>
        <w:pStyle w:val="BodyText"/>
      </w:pPr>
      <w:r>
        <w:t xml:space="preserve">The review process involved classroom observations, analysis of lesson planning materials, student feedback analysis, and a structured professional dialogue. The findings indicate a high level of professional competence, with specific areas identified for continuous improvement to align with the evolving demands of the German secondary education system.</w:t>
      </w:r>
    </w:p>
    <w:bookmarkEnd w:id="20"/>
    <w:bookmarkStart w:id="21" w:name="X362957878f0686a8e27ec1f7e5b02991c06e5a6"/>
    <w:p>
      <w:pPr>
        <w:pStyle w:val="Heading2"/>
      </w:pPr>
      <w:r>
        <w:t xml:space="preserve">2. Contextual Framework: Munich and Secondary Education</w:t>
      </w:r>
    </w:p>
    <w:p>
      <w:pPr>
        <w:pStyle w:val="FirstParagraph"/>
      </w:pPr>
      <w:r>
        <w:t xml:space="preserve">Teaching in Munich presents unique challenges and opportunities. As a major economic and cultural hub in Germany, schools in Munich often serve a highly diverse student body, including a significant number of international students and children of expatriates. Consequently, a Teacher Secondary in this region must demonstrate not only mastery of the subject matter but also cultural sensitivity and the ability to differentiate instruction for students with varying levels of German language proficiency.</w:t>
      </w:r>
    </w:p>
    <w:p>
      <w:pPr>
        <w:pStyle w:val="BodyText"/>
      </w:pPr>
      <w:r>
        <w:t xml:space="preserve">Furthermore, the secondary education system in Bavaria is rigorous. Whether teaching at a Gymnasium, Realschule, or Mittelschule, the expectation is that educators prepare students for high-stakes examinations such as the Abitur or Realschulabschluss. This report evaluates how effectively the teacher navigates these high expectations while fostering a supportive learning environment.</w:t>
      </w:r>
    </w:p>
    <w:bookmarkEnd w:id="21"/>
    <w:bookmarkStart w:id="24" w:name="instructional-quality-and-pedagogy"/>
    <w:p>
      <w:pPr>
        <w:pStyle w:val="Heading2"/>
      </w:pPr>
      <w:r>
        <w:t xml:space="preserve">3. Instructional Quality and Pedagogy</w:t>
      </w:r>
    </w:p>
    <w:bookmarkStart w:id="22" w:name="lesson-planning-and-structure"/>
    <w:p>
      <w:pPr>
        <w:pStyle w:val="Heading3"/>
      </w:pPr>
      <w:r>
        <w:t xml:space="preserve">3.1 Lesson Planning and Structure</w:t>
      </w:r>
    </w:p>
    <w:p>
      <w:pPr>
        <w:pStyle w:val="FirstParagraph"/>
      </w:pPr>
      <w:r>
        <w:t xml:space="preserve">The Teacher Secondary demonstrates a robust approach to lesson planning. Lessons observed were meticulously structured, adhering to the "Stundentyp" (lesson type) models common in German pedagogy. The objectives were clearly defined at the beginning of each session, ensuring that students understood the learning goals. The integration of digital tools, such as interactive whiteboards and learning management systems, was seamless and enhanced student engagement without distracting from the core content.</w:t>
      </w:r>
    </w:p>
    <w:bookmarkEnd w:id="22"/>
    <w:bookmarkStart w:id="23" w:name="subject-matter-expertise"/>
    <w:p>
      <w:pPr>
        <w:pStyle w:val="Heading3"/>
      </w:pPr>
      <w:r>
        <w:t xml:space="preserve">3.2 Subject Matter Expertise</w:t>
      </w:r>
    </w:p>
    <w:p>
      <w:pPr>
        <w:pStyle w:val="FirstParagraph"/>
      </w:pPr>
      <w:r>
        <w:t xml:space="preserve">Content delivery was accurate, comprehensive, and aligned with the Bavarian curriculum (LehrplanPLUS). The teacher displayed deep subject matter expertise, capable of answering complex student inquiries with precision. In the context of Munich’s competitive academic environment, the teacher successfully challenged advanced students while providing necessary scaffolding for those requiring additional support.</w:t>
      </w:r>
    </w:p>
    <w:bookmarkEnd w:id="23"/>
    <w:bookmarkEnd w:id="24"/>
    <w:bookmarkStart w:id="27" w:name="X24d85452bd41c453cddd6875293f2bb387d0d98"/>
    <w:p>
      <w:pPr>
        <w:pStyle w:val="Heading2"/>
      </w:pPr>
      <w:r>
        <w:t xml:space="preserve">4. Classroom Management and Student Engagement</w:t>
      </w:r>
    </w:p>
    <w:bookmarkStart w:id="25" w:name="classroom-climate"/>
    <w:p>
      <w:pPr>
        <w:pStyle w:val="Heading3"/>
      </w:pPr>
      <w:r>
        <w:t xml:space="preserve">4.1 Classroom Climate</w:t>
      </w:r>
    </w:p>
    <w:p>
      <w:pPr>
        <w:pStyle w:val="FirstParagraph"/>
      </w:pPr>
      <w:r>
        <w:t xml:space="preserve">The classroom environment was characterized by mutual respect and discipline, reflecting the traditional yet modern values of German schooling. The teacher maintained authority while fostering an open atmosphere where students felt comfortable expressing their opinions. This balance is crucial in Munich, where students are often encouraged to be critical thinkers and active participants in democratic processes.</w:t>
      </w:r>
    </w:p>
    <w:bookmarkEnd w:id="25"/>
    <w:bookmarkStart w:id="26" w:name="differentiation-and-inclusion"/>
    <w:p>
      <w:pPr>
        <w:pStyle w:val="Heading3"/>
      </w:pPr>
      <w:r>
        <w:t xml:space="preserve">4.2 Differentiation and Inclusion</w:t>
      </w:r>
    </w:p>
    <w:p>
      <w:pPr>
        <w:pStyle w:val="FirstParagraph"/>
      </w:pPr>
      <w:r>
        <w:t xml:space="preserve">Given the demographic diversity of Munich, the teacher’s ability to differentiate instruction was a key focus of this review. The teacher effectively utilized group work and tiered assignments to accommodate different learning paces. Special attention was paid to students with migration backgrounds, ensuring that language barriers did not hinder their access to the curriculum. This inclusive approach aligns with the Bavarian government’s initiatives to promote social cohesion in schools.</w:t>
      </w:r>
    </w:p>
    <w:bookmarkEnd w:id="26"/>
    <w:bookmarkEnd w:id="27"/>
    <w:bookmarkStart w:id="28" w:name="assessment-and-feedback"/>
    <w:p>
      <w:pPr>
        <w:pStyle w:val="Heading2"/>
      </w:pPr>
      <w:r>
        <w:t xml:space="preserve">5. Assessment and Feedback</w:t>
      </w:r>
    </w:p>
    <w:p>
      <w:pPr>
        <w:pStyle w:val="FirstParagraph"/>
      </w:pPr>
      <w:r>
        <w:t xml:space="preserve">The assessment strategies employed by the Teacher Secondary are rigorous and fair. Formative assessments were used regularly to monitor student progress, while summative assessments were aligned with the standards required for the Abitur or other final examinations. Feedback provided to students was constructive, specific, and actionable, helping them to identify areas for improvement. The teacher also maintained accurate records of student performance, which is essential for reporting to parents and school administration in Germany.</w:t>
      </w:r>
    </w:p>
    <w:bookmarkEnd w:id="28"/>
    <w:bookmarkStart w:id="29" w:name="professionalism-and-collaboration"/>
    <w:p>
      <w:pPr>
        <w:pStyle w:val="Heading2"/>
      </w:pPr>
      <w:r>
        <w:t xml:space="preserve">6. Professionalism and Collaboration</w:t>
      </w:r>
    </w:p>
    <w:p>
      <w:pPr>
        <w:pStyle w:val="FirstParagraph"/>
      </w:pPr>
      <w:r>
        <w:t xml:space="preserve">The teacher demonstrated a high level of professionalism in interactions with colleagues, parents, and school administration. Active participation in faculty meetings and subject-specific working groups (Fachkonferenzen) was noted. The teacher showed a willingness to collaborate on interdisciplinary projects, which are increasingly common in Munich’s secondary schools to prepare students for real-world challenges. Additionally, the teacher maintained open lines of communication with parents, addressing concerns promptly and professionally.</w:t>
      </w:r>
    </w:p>
    <w:bookmarkEnd w:id="29"/>
    <w:bookmarkStart w:id="30" w:name="areas-for-development"/>
    <w:p>
      <w:pPr>
        <w:pStyle w:val="Heading2"/>
      </w:pPr>
      <w:r>
        <w:t xml:space="preserve">7. Areas for Development</w:t>
      </w:r>
    </w:p>
    <w:p>
      <w:pPr>
        <w:pStyle w:val="FirstParagraph"/>
      </w:pPr>
      <w:r>
        <w:t xml:space="preserve">While the overall performance is commendable, the following areas have been identified for further development:</w:t>
      </w:r>
    </w:p>
    <w:p>
      <w:pPr>
        <w:numPr>
          <w:ilvl w:val="0"/>
          <w:numId w:val="1001"/>
        </w:numPr>
        <w:pStyle w:val="Compact"/>
      </w:pPr>
      <w:r>
        <w:rPr>
          <w:bCs/>
          <w:b/>
        </w:rPr>
        <w:t xml:space="preserve">Integration of Project-Based Learning:</w:t>
      </w:r>
      <w:r>
        <w:t xml:space="preserve"> </w:t>
      </w:r>
      <w:r>
        <w:t xml:space="preserve">While traditional instruction is strong, there is an opportunity to incorporate more project-based learning (PBL) to enhance students’ practical skills and creativity, a trend gaining momentum in Bavarian schools.</w:t>
      </w:r>
    </w:p>
    <w:p>
      <w:pPr>
        <w:numPr>
          <w:ilvl w:val="0"/>
          <w:numId w:val="1001"/>
        </w:numPr>
        <w:pStyle w:val="Compact"/>
      </w:pPr>
      <w:r>
        <w:rPr>
          <w:bCs/>
          <w:b/>
        </w:rPr>
        <w:t xml:space="preserve">Advanced Digital Literacy:</w:t>
      </w:r>
      <w:r>
        <w:t xml:space="preserve"> </w:t>
      </w:r>
      <w:r>
        <w:t xml:space="preserve">Although digital tools are used, further integration of AI-driven educational tools and online collaborative platforms could better prepare students for the digital future.</w:t>
      </w:r>
    </w:p>
    <w:p>
      <w:pPr>
        <w:numPr>
          <w:ilvl w:val="0"/>
          <w:numId w:val="1001"/>
        </w:numPr>
        <w:pStyle w:val="Compact"/>
      </w:pPr>
      <w:r>
        <w:rPr>
          <w:bCs/>
          <w:b/>
        </w:rPr>
        <w:t xml:space="preserve">Student Autonomy:</w:t>
      </w:r>
      <w:r>
        <w:t xml:space="preserve"> </w:t>
      </w:r>
      <w:r>
        <w:t xml:space="preserve">Encouraging greater student autonomy in setting learning goals could further develop the critical thinking and self-regulation skills expected of secondary students in Germany.</w:t>
      </w:r>
    </w:p>
    <w:bookmarkEnd w:id="30"/>
    <w:bookmarkStart w:id="31" w:name="conclusion"/>
    <w:p>
      <w:pPr>
        <w:pStyle w:val="Heading2"/>
      </w:pPr>
      <w:r>
        <w:t xml:space="preserve">8. Conclusion</w:t>
      </w:r>
    </w:p>
    <w:p>
      <w:pPr>
        <w:pStyle w:val="FirstParagraph"/>
      </w:pPr>
      <w:r>
        <w:t xml:space="preserve">In conclusion, this Peer Review Report confirms that the Teacher Secondary is performing at a high level within the demanding educational context of Munich, Germany. The teacher’s commitment to academic excellence, inclusive practices, and professional collaboration makes a significant contribution to the school community. By addressing the identified areas for development, the teacher will continue to grow and meet the evolving needs of students in one of Germany’s most dynamic cities.</w:t>
      </w:r>
    </w:p>
    <w:p>
      <w:pPr>
        <w:pStyle w:val="BodyText"/>
      </w:pPr>
      <w:r>
        <w:t xml:space="preserve">This report serves as a formal record of the evaluation and a guide for future professional development. It is recommended that the teacher engages in targeted professional development workshops focusing on project-based learning and advanced digital pedagogy.</w:t>
      </w:r>
    </w:p>
    <w:p>
      <w:pPr>
        <w:pStyle w:val="BodyText"/>
      </w:pPr>
      <w:r>
        <w:rPr>
          <w:bCs/>
          <w:b/>
        </w:rPr>
        <w:t xml:space="preserve">Reviewer Signature</w:t>
      </w:r>
      <w:r>
        <w:br/>
      </w:r>
      <w:r>
        <w:t xml:space="preserve">Lead Peer Reviewer</w:t>
      </w:r>
      <w:r>
        <w:br/>
      </w:r>
      <w:r>
        <w:t xml:space="preserve">Munich Education Review Board</w:t>
      </w:r>
    </w:p>
    <w:p>
      <w:pPr>
        <w:pStyle w:val="BodyText"/>
      </w:pPr>
      <w:r>
        <w:rPr>
          <w:bCs/>
          <w:b/>
        </w:rPr>
        <w:t xml:space="preserve">Teacher Signature</w:t>
      </w:r>
      <w:r>
        <w:br/>
      </w:r>
      <w:r>
        <w:t xml:space="preserve">Teacher Secondary</w:t>
      </w:r>
      <w:r>
        <w:br/>
      </w:r>
      <w:r>
        <w:t xml:space="preserve">Date of Acknowledgment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Secondary Education - Munich, Germany</dc:title>
  <dc:creator/>
  <dc:language>en</dc:language>
  <cp:keywords/>
  <dcterms:created xsi:type="dcterms:W3CDTF">2026-10-10T03:14:10Z</dcterms:created>
  <dcterms:modified xsi:type="dcterms:W3CDTF">2026-10-10T03:14:10Z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