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Evaluation Framework</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professional practice for a Teacher Secondary within the educational landscape of Ghana Accra. The primary objective of this review is to foster continuous professional development, ensure alignment with the Ghana Education Service (GES) standards, and enhance the quality of instruction delivered to secondary school students. In the dynamic educational environment of Accra, where curriculum reforms and pedagogical innovations are rapidly evolving, peer review acts as a critical mechanism for reflective practice and collaborative growth.</w:t>
      </w:r>
    </w:p>
    <w:p>
      <w:pPr>
        <w:pStyle w:val="BodyText"/>
      </w:pPr>
      <w:r>
        <w:t xml:space="preserve">The review focuses on the teacher's ability to manage a secondary-level classroom, deliver subject-specific content effectively, and engage students in meaningful learning experiences. It is grounded in the principles of constructive feedback, mutual respect, and evidence-based observation, tailored specifically to the cultural and institutional context of Ghana Accra.</w:t>
      </w:r>
    </w:p>
    <w:bookmarkEnd w:id="21"/>
    <w:bookmarkStart w:id="22" w:name="teacher-profile-and-context"/>
    <w:p>
      <w:pPr>
        <w:pStyle w:val="Heading2"/>
      </w:pPr>
      <w:r>
        <w:t xml:space="preserve">2. Teacher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[Confidential]</w:t>
            </w:r>
          </w:p>
        </w:tc>
      </w:tr>
      <w:tr>
        <w:tc>
          <w:tcPr/>
          <w:p>
            <w:pPr>
              <w:pStyle w:val="Compact"/>
              <w:jc w:val="left"/>
            </w:pPr>
            <w:r>
              <w:t xml:space="preserve">Role</w:t>
            </w:r>
          </w:p>
        </w:tc>
        <w:tc>
          <w:tcPr/>
          <w:p>
            <w:pPr>
              <w:pStyle w:val="Compact"/>
              <w:jc w:val="left"/>
            </w:pPr>
            <w:r>
              <w:t xml:space="preserve">Teacher Secondary</w:t>
            </w:r>
          </w:p>
        </w:tc>
      </w:tr>
      <w:tr>
        <w:tc>
          <w:tcPr/>
          <w:p>
            <w:pPr>
              <w:pStyle w:val="Compact"/>
              <w:jc w:val="left"/>
            </w:pPr>
            <w:r>
              <w:t xml:space="preserve">Subject Area</w:t>
            </w:r>
          </w:p>
        </w:tc>
        <w:tc>
          <w:tcPr/>
          <w:p>
            <w:pPr>
              <w:pStyle w:val="Compact"/>
              <w:jc w:val="left"/>
            </w:pPr>
            <w:r>
              <w:t xml:space="preserve">General Science / Mathematics</w:t>
            </w:r>
          </w:p>
        </w:tc>
      </w:tr>
      <w:tr>
        <w:tc>
          <w:tcPr/>
          <w:p>
            <w:pPr>
              <w:pStyle w:val="Compact"/>
              <w:jc w:val="left"/>
            </w:pPr>
            <w:r>
              <w:t xml:space="preserve">School Location</w:t>
            </w:r>
          </w:p>
        </w:tc>
        <w:tc>
          <w:tcPr/>
          <w:p>
            <w:pPr>
              <w:pStyle w:val="Compact"/>
              <w:jc w:val="left"/>
            </w:pPr>
            <w:r>
              <w:t xml:space="preserve">Ghana Accra</w:t>
            </w:r>
          </w:p>
        </w:tc>
      </w:tr>
      <w:tr>
        <w:tc>
          <w:tcPr/>
          <w:p>
            <w:pPr>
              <w:pStyle w:val="Compact"/>
              <w:jc w:val="left"/>
            </w:pPr>
            <w:r>
              <w:t xml:space="preserve">Grade Level</w:t>
            </w:r>
          </w:p>
        </w:tc>
        <w:tc>
          <w:tcPr/>
          <w:p>
            <w:pPr>
              <w:pStyle w:val="Compact"/>
              <w:jc w:val="left"/>
            </w:pPr>
            <w:r>
              <w:t xml:space="preserve">JHS 3 / SHS 1</w:t>
            </w:r>
          </w:p>
        </w:tc>
      </w:tr>
      <w:tr>
        <w:tc>
          <w:tcPr/>
          <w:p>
            <w:pPr>
              <w:pStyle w:val="Compact"/>
              <w:jc w:val="left"/>
            </w:pPr>
            <w:r>
              <w:t xml:space="preserve">Reviewer</w:t>
            </w:r>
          </w:p>
        </w:tc>
        <w:tc>
          <w:tcPr/>
          <w:p>
            <w:pPr>
              <w:pStyle w:val="Compact"/>
              <w:jc w:val="left"/>
            </w:pPr>
            <w:r>
              <w:t xml:space="preserve">Senior Peer Colleague</w:t>
            </w:r>
          </w:p>
        </w:tc>
      </w:tr>
    </w:tbl>
    <w:bookmarkEnd w:id="22"/>
    <w:bookmarkStart w:id="23" w:name="observation-summary"/>
    <w:p>
      <w:pPr>
        <w:pStyle w:val="Heading2"/>
      </w:pPr>
      <w:r>
        <w:t xml:space="preserve">3. Observation Summary</w:t>
      </w:r>
    </w:p>
    <w:p>
      <w:pPr>
        <w:pStyle w:val="FirstParagraph"/>
      </w:pPr>
      <w:r>
        <w:t xml:space="preserve">The classroom observation took place during a scheduled lesson in a secondary school in Ghana Accra. The Teacher Secondary demonstrated a clear understanding of the lesson objectives, which were aligned with the national curriculum. The lesson focused on problem-solving techniques, and the teacher utilized a mix of direct instruction and group work to engage students.</w:t>
      </w:r>
    </w:p>
    <w:p>
      <w:pPr>
        <w:pStyle w:val="BodyText"/>
      </w:pPr>
      <w:r>
        <w:t xml:space="preserve">The classroom environment was conducive to learning, with students actively participating in discussions. The teacher maintained discipline effectively, ensuring that all students remained focused on the task at hand. The use of local examples and contextual references relevant to Ghana Accra helped students relate to the content, thereby enhancing comprehension and retention.</w:t>
      </w:r>
    </w:p>
    <w:bookmarkEnd w:id="23"/>
    <w:bookmarkStart w:id="24" w:name="strengths-identified"/>
    <w:p>
      <w:pPr>
        <w:pStyle w:val="Heading2"/>
      </w:pPr>
      <w:r>
        <w:t xml:space="preserve">4. Strengths Identified</w:t>
      </w:r>
    </w:p>
    <w:p>
      <w:pPr>
        <w:numPr>
          <w:ilvl w:val="0"/>
          <w:numId w:val="1001"/>
        </w:numPr>
        <w:pStyle w:val="Compact"/>
      </w:pPr>
      <w:r>
        <w:rPr>
          <w:bCs/>
          <w:b/>
        </w:rPr>
        <w:t xml:space="preserve">Content Knowledge:</w:t>
      </w:r>
      <w:r>
        <w:t xml:space="preserve"> </w:t>
      </w:r>
      <w:r>
        <w:t xml:space="preserve">The Teacher Secondary exhibited a strong grasp of the subject matter, answering student questions accurately and providing additional insights where necessary.</w:t>
      </w:r>
    </w:p>
    <w:p>
      <w:pPr>
        <w:numPr>
          <w:ilvl w:val="0"/>
          <w:numId w:val="1001"/>
        </w:numPr>
        <w:pStyle w:val="Compact"/>
      </w:pPr>
      <w:r>
        <w:rPr>
          <w:bCs/>
          <w:b/>
        </w:rPr>
        <w:t xml:space="preserve">Classroom Management:</w:t>
      </w:r>
      <w:r>
        <w:t xml:space="preserve"> </w:t>
      </w:r>
      <w:r>
        <w:t xml:space="preserve">Effective strategies were employed to maintain order and encourage participation, reflecting an understanding of the diverse needs of students in Ghana Accra.</w:t>
      </w:r>
    </w:p>
    <w:p>
      <w:pPr>
        <w:numPr>
          <w:ilvl w:val="0"/>
          <w:numId w:val="1001"/>
        </w:numPr>
        <w:pStyle w:val="Compact"/>
      </w:pPr>
      <w:r>
        <w:rPr>
          <w:bCs/>
          <w:b/>
        </w:rPr>
        <w:t xml:space="preserve">Student Engagement:</w:t>
      </w:r>
      <w:r>
        <w:t xml:space="preserve"> </w:t>
      </w:r>
      <w:r>
        <w:t xml:space="preserve">The use of interactive methods, such as group discussions and real-world problem-solving, kept students engaged and motivated throughout the lesson.</w:t>
      </w:r>
    </w:p>
    <w:p>
      <w:pPr>
        <w:numPr>
          <w:ilvl w:val="0"/>
          <w:numId w:val="1001"/>
        </w:numPr>
        <w:pStyle w:val="Compact"/>
      </w:pPr>
      <w:r>
        <w:rPr>
          <w:bCs/>
          <w:b/>
        </w:rPr>
        <w:t xml:space="preserve">Cultural Relevance:</w:t>
      </w:r>
      <w:r>
        <w:t xml:space="preserve"> </w:t>
      </w:r>
      <w:r>
        <w:t xml:space="preserve">The teacher successfully integrated local contexts and examples, making the lesson more relatable and meaningful for students in Ghana Accra.</w:t>
      </w:r>
    </w:p>
    <w:bookmarkEnd w:id="24"/>
    <w:bookmarkStart w:id="25" w:name="areas-for-improvement"/>
    <w:p>
      <w:pPr>
        <w:pStyle w:val="Heading2"/>
      </w:pPr>
      <w:r>
        <w:t xml:space="preserve">5. Areas for Improvement</w:t>
      </w:r>
    </w:p>
    <w:p>
      <w:pPr>
        <w:numPr>
          <w:ilvl w:val="0"/>
          <w:numId w:val="1002"/>
        </w:numPr>
        <w:pStyle w:val="Compact"/>
      </w:pPr>
      <w:r>
        <w:rPr>
          <w:bCs/>
          <w:b/>
        </w:rPr>
        <w:t xml:space="preserve">Use of Technology:</w:t>
      </w:r>
      <w:r>
        <w:t xml:space="preserve"> </w:t>
      </w:r>
      <w:r>
        <w:t xml:space="preserve">While the lesson was effective, there is an opportunity to incorporate more digital tools and resources to enhance learning, especially given the increasing availability of technology in schools in Ghana Accra.</w:t>
      </w:r>
    </w:p>
    <w:p>
      <w:pPr>
        <w:numPr>
          <w:ilvl w:val="0"/>
          <w:numId w:val="1002"/>
        </w:numPr>
        <w:pStyle w:val="Compact"/>
      </w:pPr>
      <w:r>
        <w:rPr>
          <w:bCs/>
          <w:b/>
        </w:rPr>
        <w:t xml:space="preserve">Differentiated Instruction:</w:t>
      </w:r>
      <w:r>
        <w:t xml:space="preserve"> </w:t>
      </w:r>
      <w:r>
        <w:t xml:space="preserve">Some students appeared to struggle with the pace of the lesson. Providing more differentiated tasks could help cater to varying levels of student ability.</w:t>
      </w:r>
    </w:p>
    <w:p>
      <w:pPr>
        <w:numPr>
          <w:ilvl w:val="0"/>
          <w:numId w:val="1002"/>
        </w:numPr>
        <w:pStyle w:val="Compact"/>
      </w:pPr>
      <w:r>
        <w:rPr>
          <w:bCs/>
          <w:b/>
        </w:rPr>
        <w:t xml:space="preserve">Assessment for Learning:</w:t>
      </w:r>
      <w:r>
        <w:t xml:space="preserve"> </w:t>
      </w:r>
      <w:r>
        <w:t xml:space="preserve">More formative assessment techniques could be used to check for understanding throughout the lesson, rather than relying primarily on end-of-lesson quizzes.</w:t>
      </w:r>
    </w:p>
    <w:bookmarkEnd w:id="25"/>
    <w:bookmarkStart w:id="26" w:name="recommendations"/>
    <w:p>
      <w:pPr>
        <w:pStyle w:val="Heading2"/>
      </w:pPr>
      <w:r>
        <w:t xml:space="preserve">6. Recommendations</w:t>
      </w:r>
    </w:p>
    <w:p>
      <w:pPr>
        <w:pStyle w:val="FirstParagraph"/>
      </w:pPr>
      <w:r>
        <w:t xml:space="preserve">Based on the observations and feedback provided in this Peer Review Report, the following recommendations are made for the Teacher Secondary:</w:t>
      </w:r>
    </w:p>
    <w:p>
      <w:pPr>
        <w:numPr>
          <w:ilvl w:val="0"/>
          <w:numId w:val="1003"/>
        </w:numPr>
        <w:pStyle w:val="Compact"/>
      </w:pPr>
      <w:r>
        <w:rPr>
          <w:bCs/>
          <w:b/>
        </w:rPr>
        <w:t xml:space="preserve">Professional Development:</w:t>
      </w:r>
      <w:r>
        <w:t xml:space="preserve"> </w:t>
      </w:r>
      <w:r>
        <w:t xml:space="preserve">Engage in training sessions focused on integrating technology into the classroom and implementing differentiated instruction strategies.</w:t>
      </w:r>
    </w:p>
    <w:p>
      <w:pPr>
        <w:numPr>
          <w:ilvl w:val="0"/>
          <w:numId w:val="1003"/>
        </w:numPr>
        <w:pStyle w:val="Compact"/>
      </w:pPr>
      <w:r>
        <w:rPr>
          <w:bCs/>
          <w:b/>
        </w:rPr>
        <w:t xml:space="preserve">Collaborative Planning:</w:t>
      </w:r>
      <w:r>
        <w:t xml:space="preserve"> </w:t>
      </w:r>
      <w:r>
        <w:t xml:space="preserve">Work closely with colleagues in Ghana Accra to share best practices and develop innovative lesson plans that cater to diverse student needs.</w:t>
      </w:r>
    </w:p>
    <w:p>
      <w:pPr>
        <w:numPr>
          <w:ilvl w:val="0"/>
          <w:numId w:val="1003"/>
        </w:numPr>
        <w:pStyle w:val="Compact"/>
      </w:pPr>
      <w:r>
        <w:rPr>
          <w:bCs/>
          <w:b/>
        </w:rPr>
        <w:t xml:space="preserve">Reflective Practice:</w:t>
      </w:r>
      <w:r>
        <w:t xml:space="preserve"> </w:t>
      </w:r>
      <w:r>
        <w:t xml:space="preserve">Regularly reflect on teaching practices and seek feedback from peers and students to continuously improve instructional methods.</w:t>
      </w:r>
    </w:p>
    <w:bookmarkEnd w:id="26"/>
    <w:bookmarkStart w:id="27" w:name="conclusion"/>
    <w:p>
      <w:pPr>
        <w:pStyle w:val="Heading2"/>
      </w:pPr>
      <w:r>
        <w:t xml:space="preserve">7. Conclusion</w:t>
      </w:r>
    </w:p>
    <w:p>
      <w:pPr>
        <w:pStyle w:val="FirstParagraph"/>
      </w:pPr>
      <w:r>
        <w:t xml:space="preserve">This Peer Review Report highlights the strengths and areas for growth of the Teacher Secondary in the context of Ghana Accra. The teacher has demonstrated a strong commitment to student learning and has effectively utilized culturally relevant teaching strategies. By addressing the identified areas for improvement, the teacher can further enhance their practice and contribute to the overall quality of education in Ghana Accra.</w:t>
      </w:r>
    </w:p>
    <w:p>
      <w:pPr>
        <w:pStyle w:val="BodyText"/>
      </w:pPr>
      <w:r>
        <w:t xml:space="preserve">The process of peer review is an ongoing one, and it is recommended that future reviews be conducted to monitor progress and provide continued support for professional development.</w:t>
      </w:r>
    </w:p>
    <w:bookmarkEnd w:id="27"/>
    <w:bookmarkStart w:id="28" w:name="signatures"/>
    <w:p>
      <w:pPr>
        <w:pStyle w:val="Heading2"/>
      </w:pPr>
      <w:r>
        <w:t xml:space="preserve">8. Signatures</w:t>
      </w:r>
    </w:p>
    <w:p>
      <w:pPr>
        <w:pStyle w:val="FirstParagraph"/>
      </w:pPr>
      <w:r>
        <w:rPr>
          <w:bCs/>
          <w:b/>
        </w:rPr>
        <w:t xml:space="preserve">Teacher Secondary:</w:t>
      </w:r>
      <w:r>
        <w:t xml:space="preserve"> </w:t>
      </w:r>
      <w:r>
        <w:t xml:space="preserve">___________________________</w:t>
      </w:r>
      <w:r>
        <w:br/>
      </w:r>
      <w:r>
        <w:rPr>
          <w:bCs/>
          <w:b/>
        </w:rPr>
        <w:t xml:space="preserve">Date:</w:t>
      </w:r>
      <w:r>
        <w:t xml:space="preserve"> </w:t>
      </w:r>
      <w:r>
        <w:t xml:space="preserve">___________________________</w:t>
      </w:r>
    </w:p>
    <w:p>
      <w:pPr>
        <w:pStyle w:val="BodyText"/>
      </w:pPr>
      <w:r>
        <w:rPr>
          <w:bCs/>
          <w:b/>
        </w:rPr>
        <w:t xml:space="preserve">Peer Reviewer:</w:t>
      </w:r>
      <w:r>
        <w:t xml:space="preserve"> </w:t>
      </w:r>
      <w:r>
        <w:t xml:space="preserve">___________________________</w:t>
      </w:r>
      <w:r>
        <w:br/>
      </w:r>
      <w:r>
        <w:rPr>
          <w:bCs/>
          <w:b/>
        </w:rPr>
        <w:t xml:space="preserve">Date:</w:t>
      </w:r>
      <w:r>
        <w:t xml:space="preserve"> </w:t>
      </w:r>
      <w:r>
        <w:t xml:space="preserve">___________________________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Ghana Accra</dc:title>
  <dc:creator/>
  <dc:language>en</dc:language>
  <cp:keywords/>
  <dcterms:created xsi:type="dcterms:W3CDTF">2026-10-10T07:03:53Z</dcterms:created>
  <dcterms:modified xsi:type="dcterms:W3CDTF">2026-10-10T07:03:53Z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