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Milan,</w:t>
      </w:r>
      <w:r>
        <w:t xml:space="preserve"> </w:t>
      </w:r>
      <w:r>
        <w:t xml:space="preserve">Italy</w:t>
      </w:r>
    </w:p>
    <w:bookmarkStart w:id="20" w:name="peer-review-report"/>
    <w:p>
      <w:pPr>
        <w:pStyle w:val="Heading1"/>
      </w:pPr>
      <w:r>
        <w:t xml:space="preserve">Peer Review Report</w:t>
      </w:r>
    </w:p>
    <w:p>
      <w:pPr>
        <w:pStyle w:val="FirstParagraph"/>
      </w:pPr>
      <w:r>
        <w:t xml:space="preserve">Professional Evaluation of Teaching Practice</w:t>
      </w:r>
    </w:p>
    <w:p>
      <w:pPr>
        <w:pStyle w:val="BodyText"/>
      </w:pPr>
      <w:r>
        <w:rPr>
          <w:bCs/>
          <w:b/>
        </w:rPr>
        <w:t xml:space="preserve">Location:</w:t>
      </w:r>
      <w:r>
        <w:t xml:space="preserve"> </w:t>
      </w:r>
      <w:r>
        <w:t xml:space="preserve">Milan, Italy (Lombardy Region)</w:t>
      </w:r>
    </w:p>
    <w:p>
      <w:pPr>
        <w:pStyle w:val="BodyText"/>
      </w:pPr>
      <w:r>
        <w:rPr>
          <w:bCs/>
          <w:b/>
        </w:rPr>
        <w:t xml:space="preserve">Role Evaluated:</w:t>
      </w:r>
      <w:r>
        <w:t xml:space="preserve"> </w:t>
      </w:r>
      <w:r>
        <w:t xml:space="preserve">Teacher Secondary</w:t>
      </w:r>
    </w:p>
    <w:p>
      <w:pPr>
        <w:pStyle w:val="BodyText"/>
      </w:pPr>
      <w:r>
        <w:rPr>
          <w:bCs/>
          <w:b/>
        </w:rPr>
        <w:t xml:space="preserve">Date of Observation:</w:t>
      </w:r>
      <w:r>
        <w:t xml:space="preserve"> </w:t>
      </w:r>
      <w:r>
        <w:t xml:space="preserve">October 24, 2023</w:t>
      </w:r>
    </w:p>
    <w:p>
      <w:pPr>
        <w:pStyle w:val="BodyText"/>
      </w:pPr>
      <w:r>
        <w:rPr>
          <w:bCs/>
          <w:b/>
        </w:rPr>
        <w:t xml:space="preserve">Subject Area:</w:t>
      </w:r>
      <w:r>
        <w:t xml:space="preserve"> </w:t>
      </w:r>
      <w:r>
        <w:t xml:space="preserve">English Language &amp; Literature</w:t>
      </w:r>
    </w:p>
    <w:p>
      <w:pPr>
        <w:pStyle w:val="BodyText"/>
      </w:pPr>
      <w:r>
        <w:rPr>
          <w:bCs/>
          <w:b/>
        </w:rPr>
        <w:t xml:space="preserve">Grade Level:</w:t>
      </w:r>
      <w:r>
        <w:t xml:space="preserve"> </w:t>
      </w:r>
      <w:r>
        <w:t xml:space="preserve">Biennio (Years 1-2 of Upper Secondary)</w:t>
      </w:r>
    </w:p>
    <w:p>
      <w:pPr>
        <w:pStyle w:val="BodyText"/>
      </w:pPr>
      <w:r>
        <w:rPr>
          <w:bCs/>
          <w:b/>
        </w:rPr>
        <w:t xml:space="preserve">Reviewer:</w:t>
      </w:r>
      <w:r>
        <w:t xml:space="preserve"> </w:t>
      </w:r>
      <w:r>
        <w:t xml:space="preserve">Dr. Elena Rossi, Senior Pedagogical Coordinator</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documents the professional observation and subsequent analysis of a</w:t>
      </w:r>
      <w:r>
        <w:t xml:space="preserve"> </w:t>
      </w:r>
      <w:r>
        <w:rPr>
          <w:bCs/>
          <w:b/>
        </w:rPr>
        <w:t xml:space="preserve">Teacher Secondary</w:t>
      </w:r>
      <w:r>
        <w:t xml:space="preserve"> </w:t>
      </w:r>
      <w:r>
        <w:t xml:space="preserve">operating within the educational framework of</w:t>
      </w:r>
      <w:r>
        <w:t xml:space="preserve"> </w:t>
      </w:r>
      <w:r>
        <w:rPr>
          <w:bCs/>
          <w:b/>
        </w:rPr>
        <w:t xml:space="preserve">Italy Milan</w:t>
      </w:r>
      <w:r>
        <w:t xml:space="preserve">. The evaluation aims to assess pedagogical effectiveness, classroom management, and alignment with the national curriculum standards set by the Italian Ministry of Education (MIUR), while also considering the specific multicultural and dynamic context of the Milanese metropolitan area.</w:t>
      </w:r>
    </w:p>
    <w:p>
      <w:pPr>
        <w:pStyle w:val="BodyText"/>
      </w:pPr>
      <w:r>
        <w:t xml:space="preserve">The observed educator demonstrated a high level of professional competence, successfully integrating communicative language teaching methodologies with the rigorous academic expectations typical of Italian secondary schools. The review highlights significant strengths in student engagement and cultural inclusivity, areas of particular importance in a cosmopolitan city like Milan.</w:t>
      </w:r>
    </w:p>
    <w:bookmarkEnd w:id="21"/>
    <w:bookmarkStart w:id="22" w:name="contextual-framework"/>
    <w:p>
      <w:pPr>
        <w:pStyle w:val="Heading2"/>
      </w:pPr>
      <w:r>
        <w:t xml:space="preserve">2. Contextual Framework</w:t>
      </w:r>
    </w:p>
    <w:p>
      <w:pPr>
        <w:pStyle w:val="FirstParagraph"/>
      </w:pPr>
      <w:r>
        <w:t xml:space="preserve">The observation took place in a public upper secondary school (</w:t>
      </w:r>
      <w:r>
        <w:rPr>
          <w:iCs/>
          <w:i/>
        </w:rPr>
        <w:t xml:space="preserve">Liceo</w:t>
      </w:r>
      <w:r>
        <w:t xml:space="preserve">) in the central district of Milan. The class consisted of 24 students, reflecting the diverse demographic makeup of</w:t>
      </w:r>
      <w:r>
        <w:t xml:space="preserve"> </w:t>
      </w:r>
      <w:r>
        <w:rPr>
          <w:bCs/>
          <w:b/>
        </w:rPr>
        <w:t xml:space="preserve">Italy Milan</w:t>
      </w:r>
      <w:r>
        <w:t xml:space="preserve">, including native Italian speakers and students with migrant backgrounds. As a</w:t>
      </w:r>
      <w:r>
        <w:t xml:space="preserve"> </w:t>
      </w:r>
      <w:r>
        <w:rPr>
          <w:bCs/>
          <w:b/>
        </w:rPr>
        <w:t xml:space="preserve">Teacher Secondary</w:t>
      </w:r>
      <w:r>
        <w:t xml:space="preserve">, the subject was tasked with delivering a lesson on contemporary literature, requiring a balance between linguistic accuracy and critical thinking skills.</w:t>
      </w:r>
    </w:p>
    <w:p>
      <w:pPr>
        <w:pStyle w:val="BodyText"/>
      </w:pPr>
      <w:r>
        <w:t xml:space="preserve">The review process adhered to the guidelines for professional development and peer observation common in Lombardy's educational institutions, focusing on formative feedback rather than purely summative judgment.</w:t>
      </w:r>
    </w:p>
    <w:bookmarkEnd w:id="22"/>
    <w:bookmarkStart w:id="27" w:name="detailed-evaluation-criteria"/>
    <w:p>
      <w:pPr>
        <w:pStyle w:val="Heading2"/>
      </w:pPr>
      <w:r>
        <w:t xml:space="preserve">3. Detailed Evaluation Criteria</w:t>
      </w:r>
    </w:p>
    <w:p>
      <w:pPr>
        <w:pStyle w:val="FirstParagraph"/>
      </w:pPr>
      <w:r>
        <w:t xml:space="preserve">Lesson Planning &amp; Curriculum Alignment</w:t>
      </w:r>
      <w:r>
        <w:t xml:space="preserve"> </w:t>
      </w:r>
      <w:r>
        <w:t xml:space="preserve">4.5 / 5</w:t>
      </w:r>
    </w:p>
    <w:p>
      <w:pPr>
        <w:pStyle w:val="BodyText"/>
      </w:pPr>
      <w:r>
        <w:t xml:space="preserve">Instructional Strategies &amp; Methodology</w:t>
      </w:r>
      <w:r>
        <w:t xml:space="preserve"> </w:t>
      </w:r>
      <w:r>
        <w:t xml:space="preserve">4.8 / 5</w:t>
      </w:r>
    </w:p>
    <w:p>
      <w:pPr>
        <w:pStyle w:val="BodyText"/>
      </w:pPr>
      <w:r>
        <w:t xml:space="preserve">Classroom Management &amp; Climate</w:t>
      </w:r>
      <w:r>
        <w:t xml:space="preserve"> </w:t>
      </w:r>
      <w:r>
        <w:t xml:space="preserve">4.2 / 5</w:t>
      </w:r>
    </w:p>
    <w:p>
      <w:pPr>
        <w:pStyle w:val="BodyText"/>
      </w:pPr>
      <w:r>
        <w:t xml:space="preserve">Assessment &amp; Feedback</w:t>
      </w:r>
      <w:r>
        <w:t xml:space="preserve"> </w:t>
      </w:r>
      <w:r>
        <w:t xml:space="preserve">4.0 / 5</w:t>
      </w:r>
    </w:p>
    <w:p>
      <w:pPr>
        <w:pStyle w:val="BodyText"/>
      </w:pPr>
      <w:r>
        <w:t xml:space="preserve">Professionalism &amp; Collaboration</w:t>
      </w:r>
      <w:r>
        <w:t xml:space="preserve"> </w:t>
      </w:r>
      <w:r>
        <w:t xml:space="preserve">5.0 / 5</w:t>
      </w:r>
    </w:p>
    <w:bookmarkStart w:id="23" w:name="lesson-planning-and-curriculum-alignment"/>
    <w:p>
      <w:pPr>
        <w:pStyle w:val="Heading3"/>
      </w:pPr>
      <w:r>
        <w:t xml:space="preserve">3.1 Lesson Planning and Curriculum Alignment</w:t>
      </w:r>
    </w:p>
    <w:p>
      <w:pPr>
        <w:pStyle w:val="FirstParagraph"/>
      </w:pPr>
      <w:r>
        <w:t xml:space="preserve">The</w:t>
      </w:r>
      <w:r>
        <w:t xml:space="preserve"> </w:t>
      </w:r>
      <w:r>
        <w:rPr>
          <w:bCs/>
          <w:b/>
        </w:rPr>
        <w:t xml:space="preserve">Teacher Secondary</w:t>
      </w:r>
      <w:r>
        <w:t xml:space="preserve"> </w:t>
      </w:r>
      <w:r>
        <w:t xml:space="preserve">demonstrated a thorough understanding of the</w:t>
      </w:r>
      <w:r>
        <w:t xml:space="preserve"> </w:t>
      </w:r>
      <w:r>
        <w:rPr>
          <w:iCs/>
          <w:i/>
        </w:rPr>
        <w:t xml:space="preserve">Indicazioni Nazionali</w:t>
      </w:r>
      <w:r>
        <w:t xml:space="preserve"> </w:t>
      </w:r>
      <w:r>
        <w:t xml:space="preserve">(National Guidelines). The lesson objectives were clearly defined and aligned with the competency profiles required for secondary education in Italy. The materials selected were not only academically rigorous but also culturally relevant to the students in</w:t>
      </w:r>
      <w:r>
        <w:t xml:space="preserve"> </w:t>
      </w:r>
      <w:r>
        <w:rPr>
          <w:bCs/>
          <w:b/>
        </w:rPr>
        <w:t xml:space="preserve">Italy Milan</w:t>
      </w:r>
      <w:r>
        <w:t xml:space="preserve">. By incorporating texts that discussed urbanization and migration, the teacher effectively connected the curriculum to the students' lived experiences in Milan, fostering a deeper sense of relevance and engagement.</w:t>
      </w:r>
    </w:p>
    <w:bookmarkEnd w:id="23"/>
    <w:bookmarkStart w:id="24" w:name="instructional-strategies-and-methodology"/>
    <w:p>
      <w:pPr>
        <w:pStyle w:val="Heading3"/>
      </w:pPr>
      <w:r>
        <w:t xml:space="preserve">3.2 Instructional Strategies and Methodology</w:t>
      </w:r>
    </w:p>
    <w:p>
      <w:pPr>
        <w:pStyle w:val="FirstParagraph"/>
      </w:pPr>
      <w:r>
        <w:t xml:space="preserve">Pedagogical approaches observed were modern and student-centered, moving away from traditional frontal lecturing often associated with older models of Italian schooling. The teacher utilized the Communicative Language Teaching (CLT) method effectively. Group work was structured to ensure equitable participation, a crucial skill for secondary students preparing for the</w:t>
      </w:r>
      <w:r>
        <w:t xml:space="preserve"> </w:t>
      </w:r>
      <w:r>
        <w:rPr>
          <w:iCs/>
          <w:i/>
        </w:rPr>
        <w:t xml:space="preserve">Esame di Stato</w:t>
      </w:r>
      <w:r>
        <w:t xml:space="preserve">.</w:t>
      </w:r>
    </w:p>
    <w:p>
      <w:pPr>
        <w:pStyle w:val="BodyText"/>
      </w:pPr>
      <w:r>
        <w:t xml:space="preserve">Notably, the teacher employed differentiated instruction strategies to support students with varying proficiency levels. This is particularly vital in a</w:t>
      </w:r>
      <w:r>
        <w:t xml:space="preserve"> </w:t>
      </w:r>
      <w:r>
        <w:rPr>
          <w:bCs/>
          <w:b/>
        </w:rPr>
        <w:t xml:space="preserve">Peer Review Report</w:t>
      </w:r>
      <w:r>
        <w:t xml:space="preserve"> </w:t>
      </w:r>
      <w:r>
        <w:t xml:space="preserve">context, as it shows the educator's ability to manage the heterogeneity typical of Milanese classrooms. The use of digital tools (interactive whiteboard and collaborative documents) was seamless and enhanced the learning process without becoming a distraction.</w:t>
      </w:r>
    </w:p>
    <w:bookmarkEnd w:id="24"/>
    <w:bookmarkStart w:id="25" w:name="classroom-management-and-climate"/>
    <w:p>
      <w:pPr>
        <w:pStyle w:val="Heading3"/>
      </w:pPr>
      <w:r>
        <w:t xml:space="preserve">3.3 Classroom Management and Climate</w:t>
      </w:r>
    </w:p>
    <w:p>
      <w:pPr>
        <w:pStyle w:val="FirstParagraph"/>
      </w:pPr>
      <w:r>
        <w:t xml:space="preserve">The classroom environment was respectful and conducive to learning. The</w:t>
      </w:r>
      <w:r>
        <w:t xml:space="preserve"> </w:t>
      </w:r>
      <w:r>
        <w:rPr>
          <w:bCs/>
          <w:b/>
        </w:rPr>
        <w:t xml:space="preserve">Teacher Secondary</w:t>
      </w:r>
      <w:r>
        <w:t xml:space="preserve"> </w:t>
      </w:r>
      <w:r>
        <w:t xml:space="preserve">maintained authority through positive reinforcement and clear expectations rather than punitive measures. Transitions between activities were smooth, maximizing instructional time.</w:t>
      </w:r>
    </w:p>
    <w:p>
      <w:pPr>
        <w:pStyle w:val="BodyText"/>
      </w:pPr>
      <w:r>
        <w:t xml:space="preserve">In the context of</w:t>
      </w:r>
      <w:r>
        <w:t xml:space="preserve"> </w:t>
      </w:r>
      <w:r>
        <w:rPr>
          <w:bCs/>
          <w:b/>
        </w:rPr>
        <w:t xml:space="preserve">Italy Milan</w:t>
      </w:r>
      <w:r>
        <w:t xml:space="preserve">, where social dynamics can be complex, the teacher successfully fostered an inclusive atmosphere. Students felt safe to express opinions and make mistakes, which is essential for language acquisition. The rapport between the teacher and students appeared genuine and professional, encouraging active participation even from typically reticent students.</w:t>
      </w:r>
    </w:p>
    <w:bookmarkEnd w:id="25"/>
    <w:bookmarkStart w:id="26" w:name="assessment-and-feedback"/>
    <w:p>
      <w:pPr>
        <w:pStyle w:val="Heading3"/>
      </w:pPr>
      <w:r>
        <w:t xml:space="preserve">3.4 Assessment and Feedback</w:t>
      </w:r>
    </w:p>
    <w:p>
      <w:pPr>
        <w:pStyle w:val="FirstParagraph"/>
      </w:pPr>
      <w:r>
        <w:t xml:space="preserve">Formative assessment was integrated throughout the lesson. The teacher provided immediate, constructive feedback during group discussions, correcting errors gently to maintain student confidence. However, the</w:t>
      </w:r>
      <w:r>
        <w:t xml:space="preserve"> </w:t>
      </w:r>
      <w:r>
        <w:rPr>
          <w:bCs/>
          <w:b/>
        </w:rPr>
        <w:t xml:space="preserve">Peer Review Report</w:t>
      </w:r>
      <w:r>
        <w:t xml:space="preserve"> </w:t>
      </w:r>
      <w:r>
        <w:t xml:space="preserve">suggests an area for growth: the explicit connection between these informal checks and the formal grading criteria could be made clearer to students. Ensuring transparency in assessment is key to meeting the high standards expected in the Italian secondary system.</w:t>
      </w:r>
    </w:p>
    <w:bookmarkEnd w:id="26"/>
    <w:bookmarkEnd w:id="27"/>
    <w:bookmarkStart w:id="30" w:name="strengths-and-areas-for-development"/>
    <w:p>
      <w:pPr>
        <w:pStyle w:val="Heading2"/>
      </w:pPr>
      <w:r>
        <w:t xml:space="preserve">4. Strengths and Areas for Development</w:t>
      </w:r>
    </w:p>
    <w:bookmarkStart w:id="28" w:name="key-strengths"/>
    <w:p>
      <w:pPr>
        <w:pStyle w:val="Heading3"/>
      </w:pPr>
      <w:r>
        <w:t xml:space="preserve">Key Strengths</w:t>
      </w:r>
    </w:p>
    <w:p>
      <w:pPr>
        <w:numPr>
          <w:ilvl w:val="0"/>
          <w:numId w:val="1001"/>
        </w:numPr>
        <w:pStyle w:val="Compact"/>
      </w:pPr>
      <w:r>
        <w:rPr>
          <w:bCs/>
          <w:b/>
        </w:rPr>
        <w:t xml:space="preserve">Cultural Responsiveness:</w:t>
      </w:r>
      <w:r>
        <w:t xml:space="preserve"> </w:t>
      </w:r>
      <w:r>
        <w:t xml:space="preserve">Excellent adaptation of content to the multicultural reality of Milan.</w:t>
      </w:r>
    </w:p>
    <w:p>
      <w:pPr>
        <w:numPr>
          <w:ilvl w:val="0"/>
          <w:numId w:val="1001"/>
        </w:numPr>
        <w:pStyle w:val="Compact"/>
      </w:pPr>
      <w:r>
        <w:rPr>
          <w:bCs/>
          <w:b/>
        </w:rPr>
        <w:t xml:space="preserve">Engagement:</w:t>
      </w:r>
      <w:r>
        <w:t xml:space="preserve"> </w:t>
      </w:r>
      <w:r>
        <w:t xml:space="preserve">High levels of student interaction and motivation.</w:t>
      </w:r>
    </w:p>
    <w:p>
      <w:pPr>
        <w:numPr>
          <w:ilvl w:val="0"/>
          <w:numId w:val="1001"/>
        </w:numPr>
        <w:pStyle w:val="Compact"/>
      </w:pPr>
      <w:r>
        <w:rPr>
          <w:bCs/>
          <w:b/>
        </w:rPr>
        <w:t xml:space="preserve">Subject Mastery:</w:t>
      </w:r>
      <w:r>
        <w:t xml:space="preserve"> </w:t>
      </w:r>
      <w:r>
        <w:t xml:space="preserve">Deep knowledge of the subject matter and ability to explain complex concepts clearly.</w:t>
      </w:r>
    </w:p>
    <w:p>
      <w:pPr>
        <w:numPr>
          <w:ilvl w:val="0"/>
          <w:numId w:val="1001"/>
        </w:numPr>
        <w:pStyle w:val="Compact"/>
      </w:pPr>
      <w:r>
        <w:rPr>
          <w:bCs/>
          <w:b/>
        </w:rPr>
        <w:t xml:space="preserve">Professionalism:</w:t>
      </w:r>
      <w:r>
        <w:t xml:space="preserve"> </w:t>
      </w:r>
      <w:r>
        <w:t xml:space="preserve">Punctual, well-prepared, and collaborative with colleagues.</w:t>
      </w:r>
    </w:p>
    <w:bookmarkEnd w:id="28"/>
    <w:bookmarkStart w:id="29" w:name="areas-for-development"/>
    <w:p>
      <w:pPr>
        <w:pStyle w:val="Heading3"/>
      </w:pPr>
      <w:r>
        <w:t xml:space="preserve">Areas for Development</w:t>
      </w:r>
    </w:p>
    <w:p>
      <w:pPr>
        <w:numPr>
          <w:ilvl w:val="0"/>
          <w:numId w:val="1002"/>
        </w:numPr>
        <w:pStyle w:val="Compact"/>
      </w:pPr>
      <w:r>
        <w:rPr>
          <w:bCs/>
          <w:b/>
        </w:rPr>
        <w:t xml:space="preserve">Assessment Transparency:</w:t>
      </w:r>
      <w:r>
        <w:t xml:space="preserve"> </w:t>
      </w:r>
      <w:r>
        <w:t xml:space="preserve">Provide clearer rubrics for formative tasks to align with national grading standards.</w:t>
      </w:r>
    </w:p>
    <w:p>
      <w:pPr>
        <w:numPr>
          <w:ilvl w:val="0"/>
          <w:numId w:val="1002"/>
        </w:numPr>
        <w:pStyle w:val="Compact"/>
      </w:pPr>
      <w:r>
        <w:rPr>
          <w:bCs/>
          <w:b/>
        </w:rPr>
        <w:t xml:space="preserve">Time Management:</w:t>
      </w:r>
      <w:r>
        <w:t xml:space="preserve"> </w:t>
      </w:r>
      <w:r>
        <w:t xml:space="preserve">Allow slightly more time for student-led synthesis at the end of lessons to reinforce learning outcomes.</w:t>
      </w:r>
    </w:p>
    <w:p>
      <w:pPr>
        <w:numPr>
          <w:ilvl w:val="0"/>
          <w:numId w:val="1002"/>
        </w:numPr>
        <w:pStyle w:val="Compact"/>
      </w:pPr>
      <w:r>
        <w:rPr>
          <w:bCs/>
          <w:b/>
        </w:rPr>
        <w:t xml:space="preserve">Individualized Support:</w:t>
      </w:r>
      <w:r>
        <w:t xml:space="preserve"> </w:t>
      </w:r>
      <w:r>
        <w:t xml:space="preserve">Develop more targeted strategies for the few students who remain passive during group work.</w:t>
      </w:r>
    </w:p>
    <w:bookmarkEnd w:id="29"/>
    <w:bookmarkEnd w:id="30"/>
    <w:bookmarkStart w:id="31" w:name="conclusion-and-recommendations"/>
    <w:p>
      <w:pPr>
        <w:pStyle w:val="Heading2"/>
      </w:pPr>
      <w:r>
        <w:t xml:space="preserve">5. Conclusion and Recommendations</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Teacher Secondary</w:t>
      </w:r>
      <w:r>
        <w:t xml:space="preserve"> </w:t>
      </w:r>
      <w:r>
        <w:t xml:space="preserve">is performing at a highly satisfactory level, exceeding the baseline requirements for teaching in</w:t>
      </w:r>
      <w:r>
        <w:t xml:space="preserve"> </w:t>
      </w:r>
      <w:r>
        <w:rPr>
          <w:bCs/>
          <w:b/>
        </w:rPr>
        <w:t xml:space="preserve">Italy Milan</w:t>
      </w:r>
      <w:r>
        <w:t xml:space="preserve">. The educator’s ability to blend academic rigor with inclusive, modern pedagogical practices makes them a valuable asset to the school community.</w:t>
      </w:r>
    </w:p>
    <w:p>
      <w:pPr>
        <w:pStyle w:val="BodyText"/>
      </w:pPr>
      <w:r>
        <w:t xml:space="preserve">It is recommended that the teacher continues to refine their assessment communication strategies and perhaps leads a departmental workshop on inclusive teaching methods, given their success in managing diverse classrooms. Continued professional development in digital assessment tools is also encouraged to further enhance their practice.</w:t>
      </w:r>
    </w:p>
    <w:bookmarkEnd w:id="31"/>
    <w:p>
      <w:pPr>
        <w:pStyle w:val="BodyText"/>
      </w:pPr>
      <w:r>
        <w:rPr>
          <w:bCs/>
          <w:b/>
        </w:rPr>
        <w:t xml:space="preserve">Reviewed By:</w:t>
      </w:r>
    </w:p>
    <w:p>
      <w:pPr>
        <w:pStyle w:val="BodyText"/>
      </w:pPr>
      <w:r>
        <w:t xml:space="preserve">Dr. Elena Rossi</w:t>
      </w:r>
      <w:r>
        <w:br/>
      </w:r>
      <w:r>
        <w:t xml:space="preserve">Senior Pedagogical Coordinator</w:t>
      </w:r>
    </w:p>
    <w:p>
      <w:pPr>
        <w:pStyle w:val="BodyText"/>
      </w:pPr>
      <w:r>
        <w:rPr>
          <w:bCs/>
          <w:b/>
        </w:rPr>
        <w:t xml:space="preserve">Teacher Acknowledgment:</w:t>
      </w:r>
    </w:p>
    <w:p>
      <w:pPr>
        <w:pStyle w:val="BodyText"/>
      </w:pPr>
      <w:r>
        <w:t xml:space="preserve">[Teacher Name]</w:t>
      </w:r>
      <w:r>
        <w:br/>
      </w:r>
      <w:r>
        <w:t xml:space="preserve">Teacher Secondary</w:t>
      </w:r>
    </w:p>
    <w:p>
      <w:pPr>
        <w:pStyle w:val="BodyText"/>
      </w:pPr>
      <w:r>
        <w:t xml:space="preserve">© 2023 Educational Assessment Unit - Milan District. Confidential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Secondary - Milan, Italy</dc:title>
  <dc:creator/>
  <dc:language>en</dc:language>
  <cp:keywords/>
  <dcterms:created xsi:type="dcterms:W3CDTF">2026-10-10T03:52:46Z</dcterms:created>
  <dcterms:modified xsi:type="dcterms:W3CDTF">2026-10-10T03:52:46Z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