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w:t>
      </w:r>
      <w:r>
        <w:t xml:space="preserve"> </w:t>
      </w:r>
      <w:r>
        <w:t xml:space="preserve">Naples,</w:t>
      </w:r>
      <w:r>
        <w:t xml:space="preserve"> </w:t>
      </w:r>
      <w:r>
        <w:t xml:space="preserve">Italy</w:t>
      </w:r>
    </w:p>
    <w:bookmarkStart w:id="20" w:name="peer-review-report"/>
    <w:p>
      <w:pPr>
        <w:pStyle w:val="Heading1"/>
      </w:pPr>
      <w:r>
        <w:t xml:space="preserve">Peer Review Report</w:t>
      </w:r>
    </w:p>
    <w:p>
      <w:pPr>
        <w:pStyle w:val="FirstParagraph"/>
      </w:pPr>
      <w:r>
        <w:t xml:space="preserve">Secondary Education Sector | Naples, Italy</w:t>
      </w:r>
    </w:p>
    <w:bookmarkEnd w:id="20"/>
    <w:p>
      <w:pPr>
        <w:pStyle w:val="BodyText"/>
      </w:pPr>
      <w:r>
        <w:rPr>
          <w:bCs/>
          <w:b/>
        </w:rPr>
        <w:t xml:space="preserve">Date of Observation:</w:t>
      </w:r>
      <w:r>
        <w:t xml:space="preserve"> </w:t>
      </w:r>
      <w:r>
        <w:t xml:space="preserve">October 24, 2023</w:t>
      </w:r>
    </w:p>
    <w:p>
      <w:pPr>
        <w:pStyle w:val="BodyText"/>
      </w:pPr>
      <w:r>
        <w:rPr>
          <w:bCs/>
          <w:b/>
        </w:rPr>
        <w:t xml:space="preserve">Subject Area:</w:t>
      </w:r>
      <w:r>
        <w:t xml:space="preserve"> </w:t>
      </w:r>
      <w:r>
        <w:t xml:space="preserve">Italian Literature and History</w:t>
      </w:r>
    </w:p>
    <w:p>
      <w:pPr>
        <w:pStyle w:val="BodyText"/>
      </w:pPr>
      <w:r>
        <w:rPr>
          <w:bCs/>
          <w:b/>
        </w:rPr>
        <w:t xml:space="preserve">Teacher Observed:</w:t>
      </w:r>
      <w:r>
        <w:t xml:space="preserve"> </w:t>
      </w:r>
      <w:r>
        <w:t xml:space="preserve">[Teacher Name Redacted]</w:t>
      </w:r>
    </w:p>
    <w:p>
      <w:pPr>
        <w:pStyle w:val="BodyText"/>
      </w:pPr>
      <w:r>
        <w:rPr>
          <w:bCs/>
          <w:b/>
        </w:rPr>
        <w:t xml:space="preserve">Reviewer:</w:t>
      </w:r>
      <w:r>
        <w:t xml:space="preserve"> </w:t>
      </w:r>
      <w:r>
        <w:t xml:space="preserve">[Reviewer Name Redacted]</w:t>
      </w:r>
    </w:p>
    <w:p>
      <w:pPr>
        <w:pStyle w:val="BodyText"/>
      </w:pPr>
      <w:r>
        <w:rPr>
          <w:bCs/>
          <w:b/>
        </w:rPr>
        <w:t xml:space="preserve">Institution:</w:t>
      </w:r>
      <w:r>
        <w:t xml:space="preserve"> </w:t>
      </w:r>
      <w:r>
        <w:t xml:space="preserve">Liceo Classico/Statale, Naples</w:t>
      </w:r>
    </w:p>
    <w:p>
      <w:pPr>
        <w:pStyle w:val="BodyText"/>
      </w:pPr>
      <w:r>
        <w:rPr>
          <w:bCs/>
          <w:b/>
        </w:rPr>
        <w:t xml:space="preserve">Grade Level:</w:t>
      </w:r>
      <w:r>
        <w:t xml:space="preserve"> </w:t>
      </w:r>
      <w:r>
        <w:t xml:space="preserve">Class III (Third Year)</w:t>
      </w:r>
    </w:p>
    <w:p>
      <w:pPr>
        <w:pStyle w:val="BodyText"/>
      </w:pPr>
      <w:r>
        <w:t xml:space="preserve">Rating Scale: 1 (Needs Improvement) to 5 (Exemplary). This report aligns with the guidelines of the Italian Ministry of Education (MIUR) and local educational standards for the Campania region.</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documents the professional evaluation of a</w:t>
      </w:r>
      <w:r>
        <w:t xml:space="preserve"> </w:t>
      </w:r>
      <w:r>
        <w:rPr>
          <w:bCs/>
          <w:b/>
        </w:rPr>
        <w:t xml:space="preserve">Teacher Secondary</w:t>
      </w:r>
      <w:r>
        <w:t xml:space="preserve"> </w:t>
      </w:r>
      <w:r>
        <w:t xml:space="preserve">educator operating within the vibrant and historically rich educational landscape of</w:t>
      </w:r>
      <w:r>
        <w:t xml:space="preserve"> </w:t>
      </w:r>
      <w:r>
        <w:rPr>
          <w:bCs/>
          <w:b/>
        </w:rPr>
        <w:t xml:space="preserve">Italy Naples</w:t>
      </w:r>
      <w:r>
        <w:t xml:space="preserve">. The purpose of this review is to provide constructive feedback, identify areas of pedagogical excellence, and suggest strategies for continuous professional development. The observation took place in a public secondary school in Naples, a city known for its complex socio-economic dynamics and a student body that is increasingly diverse due to migration and urbanization.</w:t>
      </w:r>
    </w:p>
    <w:p>
      <w:pPr>
        <w:pStyle w:val="BodyText"/>
      </w:pPr>
      <w:r>
        <w:t xml:space="preserve">The review focuses on the teacher's ability to deliver the national curriculum while adapting to the specific cultural and social needs of Neapolitan adolescents. The session observed was a 60-minute lesson focused on the Risorgimento, a topic of particular relevance given the historical significance of Naples in the unification of Italy.</w:t>
      </w:r>
    </w:p>
    <w:bookmarkEnd w:id="21"/>
    <w:bookmarkStart w:id="22" w:name="lesson-planning-and-curriculum-alignment"/>
    <w:p>
      <w:pPr>
        <w:pStyle w:val="Heading2"/>
      </w:pPr>
      <w:r>
        <w:t xml:space="preserve">2. Lesson Planning and Curriculum Alignment</w:t>
      </w:r>
    </w:p>
    <w:p>
      <w:pPr>
        <w:pStyle w:val="FirstParagraph"/>
      </w:pPr>
      <w:r>
        <w:t xml:space="preserve">The</w:t>
      </w:r>
      <w:r>
        <w:t xml:space="preserve"> </w:t>
      </w:r>
      <w:r>
        <w:rPr>
          <w:bCs/>
          <w:b/>
        </w:rPr>
        <w:t xml:space="preserve">Teacher Secondary</w:t>
      </w:r>
      <w:r>
        <w:t xml:space="preserve"> </w:t>
      </w:r>
      <w:r>
        <w:t xml:space="preserve">demonstrated a robust understanding of the national curriculum requirements. The lesson plan was meticulously structured, aligning with the learning objectives set for the third year of secondary education. The teacher successfully integrated historical facts with literary analysis, a hallmark of the Italian "Liceo" system.</w:t>
      </w:r>
    </w:p>
    <w:p>
      <w:pPr>
        <w:pStyle w:val="BodyText"/>
      </w:pPr>
      <w:r>
        <w:t xml:space="preserve">Notably, the lesson plan showed a high degree of contextualization for</w:t>
      </w:r>
      <w:r>
        <w:t xml:space="preserve"> </w:t>
      </w:r>
      <w:r>
        <w:rPr>
          <w:bCs/>
          <w:b/>
        </w:rPr>
        <w:t xml:space="preserve">Italy Naples</w:t>
      </w:r>
      <w:r>
        <w:t xml:space="preserve">. The teacher utilized local historical archives and references to Neapolitan figures during the Risorgimento to make the content more relatable to the students. This approach not only adhered to the curriculum but also fostered a sense of local identity and civic pride. The materials prepared, including digital slides and primary source documents, were of high quality and accessible to students with varying learning needs.</w:t>
      </w:r>
    </w:p>
    <w:bookmarkEnd w:id="22"/>
    <w:bookmarkStart w:id="23" w:name="X24d85452bd41c453cddd6875293f2bb387d0d98"/>
    <w:p>
      <w:pPr>
        <w:pStyle w:val="Heading2"/>
      </w:pPr>
      <w:r>
        <w:t xml:space="preserve">3. Classroom Management and Student Engagement</w:t>
      </w:r>
    </w:p>
    <w:p>
      <w:pPr>
        <w:pStyle w:val="FirstParagraph"/>
      </w:pPr>
      <w:r>
        <w:t xml:space="preserve">Classroom management is often a critical challenge in the bustling educational environment of</w:t>
      </w:r>
      <w:r>
        <w:t xml:space="preserve"> </w:t>
      </w:r>
      <w:r>
        <w:rPr>
          <w:bCs/>
          <w:b/>
        </w:rPr>
        <w:t xml:space="preserve">Italy Naples</w:t>
      </w:r>
      <w:r>
        <w:t xml:space="preserve">. The observed</w:t>
      </w:r>
      <w:r>
        <w:t xml:space="preserve"> </w:t>
      </w:r>
      <w:r>
        <w:rPr>
          <w:bCs/>
          <w:b/>
        </w:rPr>
        <w:t xml:space="preserve">Teacher Secondary</w:t>
      </w:r>
      <w:r>
        <w:t xml:space="preserve"> </w:t>
      </w:r>
      <w:r>
        <w:t xml:space="preserve">exhibited excellent control over the classroom dynamics. The teacher established clear expectations from the outset and maintained a respectful yet authoritative presence. The transition between activities was smooth, minimizing downtime and maximizing instructional time.</w:t>
      </w:r>
    </w:p>
    <w:p>
      <w:pPr>
        <w:pStyle w:val="BodyText"/>
      </w:pPr>
      <w:r>
        <w:t xml:space="preserve">Student engagement was a standout feature of this lesson. The teacher employed a variety of instructional strategies, including Socratic questioning, group discussions, and multimedia presentations. The students were actively involved in the learning process, demonstrating curiosity and critical thinking. The teacher successfully navigated the diverse linguistic backgrounds of the students, ensuring that everyone could participate in the discussion. This inclusivity is particularly important in Naples, where the student population reflects a wide range of cultural and linguistic heritages.</w:t>
      </w:r>
    </w:p>
    <w:bookmarkEnd w:id="23"/>
    <w:bookmarkStart w:id="24" w:name="pedagogical-content-knowledge"/>
    <w:p>
      <w:pPr>
        <w:pStyle w:val="Heading2"/>
      </w:pPr>
      <w:r>
        <w:t xml:space="preserve">4. Pedagogical Content Knowledge</w:t>
      </w:r>
    </w:p>
    <w:p>
      <w:pPr>
        <w:pStyle w:val="FirstParagraph"/>
      </w:pPr>
      <w:r>
        <w:t xml:space="preserve">The</w:t>
      </w:r>
      <w:r>
        <w:t xml:space="preserve"> </w:t>
      </w:r>
      <w:r>
        <w:rPr>
          <w:bCs/>
          <w:b/>
        </w:rPr>
        <w:t xml:space="preserve">Teacher Secondary</w:t>
      </w:r>
      <w:r>
        <w:t xml:space="preserve"> </w:t>
      </w:r>
      <w:r>
        <w:t xml:space="preserve">displayed deep subject matter expertise. The explanation of complex historical events was clear, accurate, and engaging. The teacher was able to connect the historical content to broader themes of democracy, citizenship, and social justice, which are key components of the Italian educational philosophy.</w:t>
      </w:r>
    </w:p>
    <w:p>
      <w:pPr>
        <w:pStyle w:val="BodyText"/>
      </w:pPr>
      <w:r>
        <w:t xml:space="preserve">Furthermore, the teacher demonstrated a strong understanding of pedagogical content knowledge. The lesson was designed to cater to different learning styles, with visual, auditory, and kinesthetic elements incorporated. The use of primary sources encouraged students to think like historians, analyzing evidence and constructing arguments. This approach aligns with the goals of the Italian secondary education system to develop critical thinkers and informed citizens.</w:t>
      </w:r>
    </w:p>
    <w:bookmarkEnd w:id="24"/>
    <w:bookmarkStart w:id="25" w:name="assessment-and-feedback"/>
    <w:p>
      <w:pPr>
        <w:pStyle w:val="Heading2"/>
      </w:pPr>
      <w:r>
        <w:t xml:space="preserve">5. Assessment and Feedback</w:t>
      </w:r>
    </w:p>
    <w:p>
      <w:pPr>
        <w:pStyle w:val="FirstParagraph"/>
      </w:pPr>
      <w:r>
        <w:t xml:space="preserve">Assessment strategies were well-integrated into the lesson. The teacher used formative assessment techniques, such as questioning and observation, to gauge student understanding in real-time. Feedback was provided promptly and constructively, helping students to refine their thinking and improve their performance.</w:t>
      </w:r>
    </w:p>
    <w:p>
      <w:pPr>
        <w:pStyle w:val="BodyText"/>
      </w:pPr>
      <w:r>
        <w:t xml:space="preserve">The teacher also outlined the criteria for summative assessment, ensuring that students understood the expectations for their upcoming assignments. This transparency is crucial for student success and aligns with best practices in educational assessment. The teacher's ability to provide meaningful feedback is a key strength that contributes to the overall effectiveness of their teaching.</w:t>
      </w:r>
    </w:p>
    <w:bookmarkEnd w:id="25"/>
    <w:bookmarkStart w:id="26" w:name="professionalism-and-collaboration"/>
    <w:p>
      <w:pPr>
        <w:pStyle w:val="Heading2"/>
      </w:pPr>
      <w:r>
        <w:t xml:space="preserve">6. Professionalism and Collaboration</w:t>
      </w:r>
    </w:p>
    <w:p>
      <w:pPr>
        <w:pStyle w:val="FirstParagraph"/>
      </w:pPr>
      <w:r>
        <w:t xml:space="preserve">The</w:t>
      </w:r>
      <w:r>
        <w:t xml:space="preserve"> </w:t>
      </w:r>
      <w:r>
        <w:rPr>
          <w:bCs/>
          <w:b/>
        </w:rPr>
        <w:t xml:space="preserve">Teacher Secondary</w:t>
      </w:r>
      <w:r>
        <w:t xml:space="preserve"> </w:t>
      </w:r>
      <w:r>
        <w:t xml:space="preserve">demonstrated a high level of professionalism throughout the observation. The teacher was punctual, well-prepared, and respectful of students and colleagues. The teacher also showed a willingness to collaborate with other educators, sharing resources and ideas to improve teaching and learning.</w:t>
      </w:r>
    </w:p>
    <w:p>
      <w:pPr>
        <w:pStyle w:val="BodyText"/>
      </w:pPr>
      <w:r>
        <w:t xml:space="preserve">In the context of</w:t>
      </w:r>
      <w:r>
        <w:t xml:space="preserve"> </w:t>
      </w:r>
      <w:r>
        <w:rPr>
          <w:bCs/>
          <w:b/>
        </w:rPr>
        <w:t xml:space="preserve">Italy Naples</w:t>
      </w:r>
      <w:r>
        <w:t xml:space="preserve">, where schools often face resource constraints, the teacher's ability to collaborate and share best practices is particularly valuable. The teacher's commitment to professional development and continuous improvement is evident in their teaching practice and their engagement with the school community.</w:t>
      </w:r>
    </w:p>
    <w:bookmarkEnd w:id="26"/>
    <w:bookmarkStart w:id="27" w:name="areas-for-improvement"/>
    <w:p>
      <w:pPr>
        <w:pStyle w:val="Heading2"/>
      </w:pPr>
      <w:r>
        <w:t xml:space="preserve">7. Areas for Improvement</w:t>
      </w:r>
    </w:p>
    <w:p>
      <w:pPr>
        <w:pStyle w:val="FirstParagraph"/>
      </w:pPr>
      <w:r>
        <w:t xml:space="preserve">While the lesson was highly effective, there are a few areas where the</w:t>
      </w:r>
      <w:r>
        <w:t xml:space="preserve"> </w:t>
      </w:r>
      <w:r>
        <w:rPr>
          <w:bCs/>
          <w:b/>
        </w:rPr>
        <w:t xml:space="preserve">Teacher Secondary</w:t>
      </w:r>
      <w:r>
        <w:t xml:space="preserve"> </w:t>
      </w:r>
      <w:r>
        <w:t xml:space="preserve">could further enhance their practice:</w:t>
      </w:r>
    </w:p>
    <w:p>
      <w:pPr>
        <w:numPr>
          <w:ilvl w:val="0"/>
          <w:numId w:val="1001"/>
        </w:numPr>
        <w:pStyle w:val="Compact"/>
      </w:pPr>
      <w:r>
        <w:rPr>
          <w:bCs/>
          <w:b/>
        </w:rPr>
        <w:t xml:space="preserve">Differentiation:</w:t>
      </w:r>
      <w:r>
        <w:t xml:space="preserve"> </w:t>
      </w:r>
      <w:r>
        <w:t xml:space="preserve">While the lesson was inclusive, there is room for further differentiation to support students with significant learning difficulties. The teacher could consider providing more scaffolded materials or additional support for these students.</w:t>
      </w:r>
    </w:p>
    <w:p>
      <w:pPr>
        <w:numPr>
          <w:ilvl w:val="0"/>
          <w:numId w:val="1001"/>
        </w:numPr>
        <w:pStyle w:val="Compact"/>
      </w:pPr>
      <w:r>
        <w:rPr>
          <w:bCs/>
          <w:b/>
        </w:rPr>
        <w:t xml:space="preserve">Technology Integration:</w:t>
      </w:r>
      <w:r>
        <w:t xml:space="preserve"> </w:t>
      </w:r>
      <w:r>
        <w:t xml:space="preserve">The use of technology was effective but could be expanded. The teacher could explore more interactive digital tools to enhance student engagement and facilitate collaborative learning.</w:t>
      </w:r>
    </w:p>
    <w:p>
      <w:pPr>
        <w:numPr>
          <w:ilvl w:val="0"/>
          <w:numId w:val="1001"/>
        </w:numPr>
        <w:pStyle w:val="Compact"/>
      </w:pPr>
      <w:r>
        <w:rPr>
          <w:bCs/>
          <w:b/>
        </w:rPr>
        <w:t xml:space="preserve">Student Voice:</w:t>
      </w:r>
      <w:r>
        <w:t xml:space="preserve"> </w:t>
      </w:r>
      <w:r>
        <w:t xml:space="preserve">While students were engaged, the teacher could encourage more student-led discussions and projects to foster greater autonomy and ownership of learning.</w:t>
      </w:r>
    </w:p>
    <w:bookmarkEnd w:id="27"/>
    <w:bookmarkStart w:id="28" w:name="conclusion-and-recommendations"/>
    <w:p>
      <w:pPr>
        <w:pStyle w:val="Heading2"/>
      </w:pPr>
      <w:r>
        <w:t xml:space="preserve">8. Conclusion and Recommendations</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Teacher Secondary</w:t>
      </w:r>
      <w:r>
        <w:t xml:space="preserve"> </w:t>
      </w:r>
      <w:r>
        <w:t xml:space="preserve">observed is a highly effective educator who is making a significant contribution to the educational landscape of</w:t>
      </w:r>
      <w:r>
        <w:t xml:space="preserve"> </w:t>
      </w:r>
      <w:r>
        <w:rPr>
          <w:bCs/>
          <w:b/>
        </w:rPr>
        <w:t xml:space="preserve">Italy Naples</w:t>
      </w:r>
      <w:r>
        <w:t xml:space="preserve">. The teacher's deep subject knowledge, strong classroom management skills, and commitment to student engagement are commendable. The teacher's ability to contextualize the curriculum for the local community is a particular strength that enhances the relevance and impact of their teaching.</w:t>
      </w:r>
    </w:p>
    <w:p>
      <w:pPr>
        <w:pStyle w:val="BodyText"/>
      </w:pPr>
      <w:r>
        <w:t xml:space="preserve">It is recommended that the teacher continue to focus on differentiation, technology integration, and student voice to further enhance their practice. The school administration should support the teacher's professional development by providing opportunities for training and collaboration. Overall, this teacher is an asset to the school and the broader educational community in Naples.</w:t>
      </w:r>
    </w:p>
    <w:p>
      <w:pPr>
        <w:pStyle w:val="BodyText"/>
      </w:pPr>
      <w:r>
        <w:rPr>
          <w:bCs/>
          <w:b/>
        </w:rPr>
        <w:t xml:space="preserve">Reviewer Signature</w:t>
      </w:r>
      <w:r>
        <w:br/>
      </w:r>
      <w:r>
        <w:t xml:space="preserve">Date: _______________</w:t>
      </w:r>
    </w:p>
    <w:p>
      <w:pPr>
        <w:pStyle w:val="BodyText"/>
      </w:pPr>
      <w:r>
        <w:rPr>
          <w:bCs/>
          <w:b/>
        </w:rPr>
        <w:t xml:space="preserve">Teacher Acknowledgement</w:t>
      </w:r>
      <w:r>
        <w:br/>
      </w:r>
      <w:r>
        <w:t xml:space="preserve">Date: 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 Naples, Italy</dc:title>
  <dc:creator/>
  <dc:language>en</dc:language>
  <cp:keywords/>
  <dcterms:created xsi:type="dcterms:W3CDTF">2026-10-10T04:45:27Z</dcterms:created>
  <dcterms:modified xsi:type="dcterms:W3CDTF">2026-10-10T04:45:27Z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