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t xml:space="preserve">Professional Evaluation of Teaching Practice</w:t>
      </w:r>
    </w:p>
    <w:p>
      <w:pPr>
        <w:pStyle w:val="BodyText"/>
      </w:pPr>
      <w:r>
        <w:rPr>
          <w:bCs/>
          <w:b/>
        </w:rPr>
        <w:t xml:space="preserve">Date of Observation:</w:t>
      </w:r>
      <w:r>
        <w:t xml:space="preserve"> </w:t>
      </w:r>
      <w:r>
        <w:t xml:space="preserve">October 24, 2023</w:t>
      </w:r>
    </w:p>
    <w:p>
      <w:pPr>
        <w:pStyle w:val="BodyText"/>
      </w:pPr>
      <w:r>
        <w:rPr>
          <w:bCs/>
          <w:b/>
        </w:rPr>
        <w:t xml:space="preserve">Location:</w:t>
      </w:r>
      <w:r>
        <w:t xml:space="preserve"> </w:t>
      </w:r>
      <w:r>
        <w:t xml:space="preserve">Almaty, Kazakhstan</w:t>
      </w:r>
    </w:p>
    <w:p>
      <w:pPr>
        <w:pStyle w:val="BodyText"/>
      </w:pPr>
      <w:r>
        <w:rPr>
          <w:bCs/>
          <w:b/>
        </w:rPr>
        <w:t xml:space="preserve">Teacher Name:</w:t>
      </w:r>
      <w:r>
        <w:t xml:space="preserve"> </w:t>
      </w:r>
      <w:r>
        <w:t xml:space="preserve">[Teacher Name Redacted]</w:t>
      </w:r>
    </w:p>
    <w:p>
      <w:pPr>
        <w:pStyle w:val="BodyText"/>
      </w:pPr>
      <w:r>
        <w:rPr>
          <w:bCs/>
          <w:b/>
        </w:rPr>
        <w:t xml:space="preserve">Subject:</w:t>
      </w:r>
      <w:r>
        <w:t xml:space="preserve"> </w:t>
      </w:r>
      <w:r>
        <w:t xml:space="preserve">Secondary Level Mathematics</w:t>
      </w:r>
    </w:p>
    <w:p>
      <w:pPr>
        <w:pStyle w:val="BodyText"/>
      </w:pPr>
      <w:r>
        <w:rPr>
          <w:bCs/>
          <w:b/>
        </w:rPr>
        <w:t xml:space="preserve">Grade Level:</w:t>
      </w:r>
      <w:r>
        <w:t xml:space="preserve"> </w:t>
      </w:r>
      <w:r>
        <w:t xml:space="preserve">9th Grade</w:t>
      </w:r>
    </w:p>
    <w:p>
      <w:pPr>
        <w:pStyle w:val="BodyText"/>
      </w:pPr>
      <w:r>
        <w:rPr>
          <w:bCs/>
          <w:b/>
        </w:rPr>
        <w:t xml:space="preserve">Reviewer Name:</w:t>
      </w:r>
      <w:r>
        <w:t xml:space="preserve"> </w:t>
      </w:r>
      <w:r>
        <w:t xml:space="preserve">[Reviewer Name Redacted]</w:t>
      </w:r>
    </w:p>
    <w:bookmarkEnd w:id="20"/>
    <w:bookmarkStart w:id="21" w:name="executive-summary"/>
    <w:p>
      <w:pPr>
        <w:pStyle w:val="Heading2"/>
      </w:pPr>
      <w:r>
        <w:t xml:space="preserve">1. Executive Summary</w:t>
      </w:r>
    </w:p>
    <w:p>
      <w:pPr>
        <w:pStyle w:val="FirstParagraph"/>
      </w:pPr>
      <w:r>
        <w:t xml:space="preserve">This Peer Review Report serves as a formal evaluation of the instructional practices of a Teacher Secondary within a leading educational institution in Almaty, Kazakhstan. The purpose of this review is to align with the national educational standards set by the Ministry of Education and Science of the Republic of Kazakhstan, specifically focusing on the transition to the new content of education. The observation took place in a standard secondary classroom setting, focusing on the delivery of complex algebraic concepts. The overall performance of the teacher was rated as "Proficient," demonstrating a strong command of the subject matter and a clear commitment to student-centered learning methodologies.</w:t>
      </w:r>
    </w:p>
    <w:bookmarkEnd w:id="21"/>
    <w:bookmarkStart w:id="22" w:name="lesson-planning-and-preparation"/>
    <w:p>
      <w:pPr>
        <w:pStyle w:val="Heading2"/>
      </w:pPr>
      <w:r>
        <w:t xml:space="preserve">2. Lesson Planning and Preparation</w:t>
      </w:r>
    </w:p>
    <w:p>
      <w:pPr>
        <w:pStyle w:val="FirstParagraph"/>
      </w:pPr>
      <w:r>
        <w:t xml:space="preserve">The lesson plan reviewed prior to the observation demonstrated a high level of preparation. The Teacher Secondary successfully integrated the requirements of the Kazakhstani curriculum, ensuring that the learning objectives were clearly defined and measurable. The lesson was structured to accommodate the diverse learning needs of the students, a critical factor in the multicultural environment of Almaty.</w:t>
      </w:r>
    </w:p>
    <w:p>
      <w:pPr>
        <w:pStyle w:val="BodyText"/>
      </w:pPr>
      <w:r>
        <w:t xml:space="preserve">Notably, the teacher utilized a variety of resources, including digital tools and physical manipulatives, which aligns with the modernization goals of the education sector in Kazakhstan. The pacing of the lesson was well-calculated, allowing sufficient time for introduction, guided practice, and independent work. The inclusion of formative assessment checkpoints throughout the lesson plan indicated a proactive approach to monitoring student understanding.</w:t>
      </w:r>
    </w:p>
    <w:bookmarkEnd w:id="22"/>
    <w:bookmarkStart w:id="23" w:name="classroom-environment-and-management"/>
    <w:p>
      <w:pPr>
        <w:pStyle w:val="Heading2"/>
      </w:pPr>
      <w:r>
        <w:t xml:space="preserve">3. Classroom Environment and Management</w:t>
      </w:r>
    </w:p>
    <w:p>
      <w:pPr>
        <w:pStyle w:val="FirstParagraph"/>
      </w:pPr>
      <w:r>
        <w:t xml:space="preserve">The classroom environment in Almaty was observed to be conducive to learning. The Teacher Secondary established a respectful and inclusive atmosphere where students felt safe to express their ideas. Classroom management strategies were effective; transitions between activities were smooth, and student engagement remained high throughout the session.</w:t>
      </w:r>
    </w:p>
    <w:p>
      <w:pPr>
        <w:pStyle w:val="BodyText"/>
      </w:pPr>
      <w:r>
        <w:t xml:space="preserve">The teacher demonstrated cultural sensitivity, acknowledging the diverse backgrounds of the students. This is particularly important in a major hub like Almaty, where students come from various regions of Kazakhstan and different linguistic backgrounds. The use of clear instructions, both verbally and visually, ensured that language barriers did not impede learning. The physical arrangement of the desks facilitated group work, encouraging collaboration and peer-to-peer learning, which are key competencies in the secondary education framework.</w:t>
      </w:r>
    </w:p>
    <w:bookmarkEnd w:id="23"/>
    <w:bookmarkStart w:id="24" w:name="instructional-delivery-and-pedagogy"/>
    <w:p>
      <w:pPr>
        <w:pStyle w:val="Heading2"/>
      </w:pPr>
      <w:r>
        <w:t xml:space="preserve">4. Instructional Delivery and Pedagogy</w:t>
      </w:r>
    </w:p>
    <w:p>
      <w:pPr>
        <w:pStyle w:val="FirstParagraph"/>
      </w:pPr>
      <w:r>
        <w:t xml:space="preserve">The instructional delivery was characterized by clarity and enthusiasm. The Teacher Secondary employed a variety of pedagogical strategies, including direct instruction, inquiry-based learning, and collaborative problem-solving. The teacher effectively scaffolded the learning process, breaking down complex mathematical problems into manageable steps.</w:t>
      </w:r>
    </w:p>
    <w:p>
      <w:pPr>
        <w:pStyle w:val="BodyText"/>
      </w:pPr>
      <w:r>
        <w:t xml:space="preserve">A significant strength observed was the integration of technology. The teacher used interactive whiteboards and educational software to visualize abstract concepts, making the lesson more engaging and accessible. This aligns with the digital transformation initiatives currently being promoted in schools across Kazakhstan. Furthermore, the teacher encouraged critical thinking by posing open-ended questions that required students to justify their reasoning, rather than simply providing correct answers.</w:t>
      </w:r>
    </w:p>
    <w:p>
      <w:pPr>
        <w:pStyle w:val="BodyText"/>
      </w:pPr>
      <w:r>
        <w:t xml:space="preserve">Differentiation was evident in the way the teacher supported struggling students while providing extension tasks for advanced learners. This ensures that all students, regardless of their current proficiency level, are challenged and supported appropriately.</w:t>
      </w:r>
    </w:p>
    <w:bookmarkEnd w:id="24"/>
    <w:bookmarkStart w:id="25" w:name="assessment-and-feedback"/>
    <w:p>
      <w:pPr>
        <w:pStyle w:val="Heading2"/>
      </w:pPr>
      <w:r>
        <w:t xml:space="preserve">5. Assessment and Feedback</w:t>
      </w:r>
    </w:p>
    <w:p>
      <w:pPr>
        <w:pStyle w:val="FirstParagraph"/>
      </w:pPr>
      <w:r>
        <w:t xml:space="preserve">Assessment practices were robust and aligned with the learning objectives. The Teacher Secondary utilized formative assessment techniques, such as questioning, observation, and exit tickets, to gauge student understanding in real-time. Feedback provided to students was timely, specific, and constructive, focusing on how they could improve their performance.</w:t>
      </w:r>
    </w:p>
    <w:p>
      <w:pPr>
        <w:pStyle w:val="BodyText"/>
      </w:pPr>
      <w:r>
        <w:t xml:space="preserve">The teacher encouraged students to engage in self-assessment and peer assessment, fostering a sense of ownership over their learning. This approach is consistent with the competency-based education model being implemented in Kazakhstan. The feedback loop was effective, as students were seen actively applying the teacher's suggestions during independent practice.</w:t>
      </w:r>
    </w:p>
    <w:bookmarkEnd w:id="25"/>
    <w:bookmarkStart w:id="26" w:name="areas-for-improvement"/>
    <w:p>
      <w:pPr>
        <w:pStyle w:val="Heading2"/>
      </w:pPr>
      <w:r>
        <w:t xml:space="preserve">6. Areas for Improvement</w:t>
      </w:r>
    </w:p>
    <w:p>
      <w:pPr>
        <w:pStyle w:val="FirstParagraph"/>
      </w:pPr>
      <w:r>
        <w:t xml:space="preserve">While the lesson was highly effective, there are areas where the Teacher Secondary could further enhance their practice:</w:t>
      </w:r>
    </w:p>
    <w:p>
      <w:pPr>
        <w:numPr>
          <w:ilvl w:val="0"/>
          <w:numId w:val="1001"/>
        </w:numPr>
        <w:pStyle w:val="Compact"/>
      </w:pPr>
      <w:r>
        <w:rPr>
          <w:bCs/>
          <w:b/>
        </w:rPr>
        <w:t xml:space="preserve">Student-Led Inquiry:</w:t>
      </w:r>
      <w:r>
        <w:t xml:space="preserve"> </w:t>
      </w:r>
      <w:r>
        <w:t xml:space="preserve">Increasing the amount of time dedicated to student-led inquiry and discovery could further develop critical thinking skills.</w:t>
      </w:r>
    </w:p>
    <w:p>
      <w:pPr>
        <w:numPr>
          <w:ilvl w:val="0"/>
          <w:numId w:val="1001"/>
        </w:numPr>
        <w:pStyle w:val="Compact"/>
      </w:pPr>
      <w:r>
        <w:rPr>
          <w:bCs/>
          <w:b/>
        </w:rPr>
        <w:t xml:space="preserve">Language Support:</w:t>
      </w:r>
      <w:r>
        <w:t xml:space="preserve"> </w:t>
      </w:r>
      <w:r>
        <w:t xml:space="preserve">Although instructions were clear, providing additional visual aids or glossaries for key terminology could further support students with limited proficiency in the language of instruction.</w:t>
      </w:r>
    </w:p>
    <w:p>
      <w:pPr>
        <w:numPr>
          <w:ilvl w:val="0"/>
          <w:numId w:val="1001"/>
        </w:numPr>
        <w:pStyle w:val="Compact"/>
      </w:pPr>
      <w:r>
        <w:rPr>
          <w:bCs/>
          <w:b/>
        </w:rPr>
        <w:t xml:space="preserve">Reflection Time:</w:t>
      </w:r>
      <w:r>
        <w:t xml:space="preserve"> </w:t>
      </w:r>
      <w:r>
        <w:t xml:space="preserve">Allocating more time at the end of the lesson for students to reflect on what they have learned and how they learned it would reinforce metacognitive skills.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highlights the strong professional capabilities of the Teacher Secondary in Almaty, Kazakhstan. The teacher demonstrates a deep understanding of the subject matter, effective classroom management skills, and a commitment to student-centered learning. The integration of technology and differentiation strategies are particularly commendable.</w:t>
      </w:r>
    </w:p>
    <w:p>
      <w:pPr>
        <w:pStyle w:val="BodyText"/>
      </w:pPr>
      <w:r>
        <w:t xml:space="preserve">It is recommended that the teacher continues to refine their practice by incorporating more student-led inquiry and providing additional language support. Professional development opportunities focused on advanced pedagogical strategies and inclusive education would be beneficial. Overall, the teacher is making a significant contribution to the educational landscape of Almaty and is well-positioned to continue their professional growth.</w:t>
      </w:r>
    </w:p>
    <w:bookmarkEnd w:id="27"/>
    <w:p>
      <w:pPr>
        <w:pStyle w:val="BodyText"/>
      </w:pPr>
      <w:r>
        <w:rPr>
          <w:bCs/>
          <w:b/>
        </w:rPr>
        <w:t xml:space="preserve">Teacher Signature</w:t>
      </w:r>
      <w:r>
        <w:br/>
      </w:r>
      <w:r>
        <w:t xml:space="preserve">Date: _______________</w:t>
      </w:r>
    </w:p>
    <w:p>
      <w:pPr>
        <w:pStyle w:val="BodyText"/>
      </w:pPr>
      <w:r>
        <w:rPr>
          <w:bCs/>
          <w:b/>
        </w:rPr>
        <w:t xml:space="preserve">Reviewer Signature</w:t>
      </w:r>
      <w:r>
        <w:br/>
      </w:r>
      <w:r>
        <w:t xml:space="preserve">Date: _______________</w:t>
      </w:r>
    </w:p>
    <w:p>
      <w:pPr>
        <w:pStyle w:val="BodyText"/>
      </w:pPr>
      <w:r>
        <w:t xml:space="preserve">Confidential Document - For Internal Use Only</w:t>
      </w:r>
    </w:p>
    <w:p>
      <w:pPr>
        <w:pStyle w:val="BodyText"/>
      </w:pPr>
      <w:r>
        <w:t xml:space="preserve">Prepared in accordance with the standards of the Ministry of Education and Science of the Republic of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Almaty, Kazakhstan</dc:title>
  <dc:creator/>
  <dc:language>en</dc:language>
  <cp:keywords/>
  <dcterms:created xsi:type="dcterms:W3CDTF">2026-10-10T02:44:44Z</dcterms:created>
  <dcterms:modified xsi:type="dcterms:W3CDTF">2026-10-10T02:44:44Z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