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Secondary</w:t>
      </w:r>
      <w:r>
        <w:t xml:space="preserve"> </w:t>
      </w:r>
      <w:r>
        <w:t xml:space="preserve">Education</w:t>
      </w:r>
      <w:r>
        <w:t xml:space="preserve"> </w:t>
      </w:r>
      <w:r>
        <w:t xml:space="preserve">-</w:t>
      </w:r>
      <w:r>
        <w:t xml:space="preserve"> </w:t>
      </w:r>
      <w:r>
        <w:t xml:space="preserve">Casablanca,</w:t>
      </w:r>
      <w:r>
        <w:t xml:space="preserve"> </w:t>
      </w:r>
      <w:r>
        <w:t xml:space="preserve">Morocco</w:t>
      </w:r>
    </w:p>
    <w:bookmarkStart w:id="20" w:name="peer-review-report"/>
    <w:p>
      <w:pPr>
        <w:pStyle w:val="Heading1"/>
      </w:pPr>
      <w:r>
        <w:t xml:space="preserve">Peer Review Report</w:t>
      </w:r>
    </w:p>
    <w:p>
      <w:pPr>
        <w:pStyle w:val="FirstParagraph"/>
      </w:pPr>
      <w:r>
        <w:t xml:space="preserve">Ministry of National Education, Preschool and Sports</w:t>
      </w:r>
    </w:p>
    <w:p>
      <w:pPr>
        <w:pStyle w:val="BodyText"/>
      </w:pPr>
      <w:r>
        <w:t xml:space="preserve">Regional Directorate of Education and Training - Casablanca-Settat</w:t>
      </w:r>
    </w:p>
    <w:bookmarkEnd w:id="20"/>
    <w:p>
      <w:pPr>
        <w:pStyle w:val="BodyText"/>
      </w:pPr>
      <w:r>
        <w:rPr>
          <w:bCs/>
          <w:b/>
        </w:rPr>
        <w:t xml:space="preserve">Teacher Name:</w:t>
      </w:r>
      <w:r>
        <w:t xml:space="preserve"> </w:t>
      </w:r>
      <w:r>
        <w:t xml:space="preserve">[Insert Teacher Name]</w:t>
      </w:r>
    </w:p>
    <w:p>
      <w:pPr>
        <w:pStyle w:val="BodyText"/>
      </w:pPr>
      <w:r>
        <w:rPr>
          <w:bCs/>
          <w:b/>
        </w:rPr>
        <w:t xml:space="preserve">Subject:</w:t>
      </w:r>
      <w:r>
        <w:t xml:space="preserve"> </w:t>
      </w:r>
      <w:r>
        <w:t xml:space="preserve">[Insert Subject, e.g., Mathematics/English]</w:t>
      </w:r>
    </w:p>
    <w:p>
      <w:pPr>
        <w:pStyle w:val="BodyText"/>
      </w:pPr>
      <w:r>
        <w:rPr>
          <w:bCs/>
          <w:b/>
        </w:rPr>
        <w:t xml:space="preserve">School:</w:t>
      </w:r>
      <w:r>
        <w:t xml:space="preserve"> </w:t>
      </w:r>
      <w:r>
        <w:t xml:space="preserve">[Insert Secondary School Name], Casablanca</w:t>
      </w:r>
    </w:p>
    <w:p>
      <w:pPr>
        <w:pStyle w:val="BodyText"/>
      </w:pPr>
      <w:r>
        <w:rPr>
          <w:bCs/>
          <w:b/>
        </w:rPr>
        <w:t xml:space="preserve">Grade Level:</w:t>
      </w:r>
      <w:r>
        <w:t xml:space="preserve"> </w:t>
      </w:r>
      <w:r>
        <w:t xml:space="preserve">[Insert Grade, e.g., 1st Bac]</w:t>
      </w:r>
    </w:p>
    <w:p>
      <w:pPr>
        <w:pStyle w:val="BodyText"/>
      </w:pPr>
      <w:r>
        <w:rPr>
          <w:bCs/>
          <w:b/>
        </w:rPr>
        <w:t xml:space="preserve">Reviewer Name:</w:t>
      </w:r>
      <w:r>
        <w:t xml:space="preserve"> </w:t>
      </w:r>
      <w:r>
        <w:t xml:space="preserve">[Insert Reviewer Name]</w:t>
      </w:r>
    </w:p>
    <w:p>
      <w:pPr>
        <w:pStyle w:val="BodyText"/>
      </w:pPr>
      <w:r>
        <w:rPr>
          <w:bCs/>
          <w:b/>
        </w:rPr>
        <w:t xml:space="preserve">Date of Observation:</w:t>
      </w:r>
      <w:r>
        <w:t xml:space="preserve"> </w:t>
      </w:r>
      <w:r>
        <w:t xml:space="preserve">[Insert Date]</w:t>
      </w:r>
    </w:p>
    <w:p>
      <w:pPr>
        <w:pStyle w:val="BodyText"/>
      </w:pPr>
      <w:r>
        <w:rPr>
          <w:bCs/>
          <w:b/>
        </w:rPr>
        <w:t xml:space="preserve">Duration:</w:t>
      </w:r>
      <w:r>
        <w:t xml:space="preserve"> </w:t>
      </w:r>
      <w:r>
        <w:t xml:space="preserve">[Insert Duration, e.g., 50 Minutes]</w:t>
      </w:r>
    </w:p>
    <w:p>
      <w:pPr>
        <w:pStyle w:val="BodyText"/>
      </w:pPr>
      <w:r>
        <w:rPr>
          <w:bCs/>
          <w:b/>
        </w:rPr>
        <w:t xml:space="preserve">Academic Year:</w:t>
      </w:r>
      <w:r>
        <w:t xml:space="preserve"> </w:t>
      </w:r>
      <w:r>
        <w:t xml:space="preserve">2023-2024</w:t>
      </w:r>
    </w:p>
    <w:bookmarkStart w:id="21" w:name="introduction-and-context"/>
    <w:p>
      <w:pPr>
        <w:pStyle w:val="Heading2"/>
      </w:pPr>
      <w:r>
        <w:t xml:space="preserve">1. Introduction and Context</w:t>
      </w:r>
    </w:p>
    <w:p>
      <w:pPr>
        <w:pStyle w:val="FirstParagraph"/>
      </w:pPr>
      <w:r>
        <w:t xml:space="preserve">This Peer Review Report serves as a formal evaluation of the pedagogical practices, classroom management, and curricular alignment of the designated Teacher Secondary within the educational framework of Morocco Casablanca. The purpose of this review is to support professional development, ensure adherence to the national curriculum standards set by the Ministry of National Education, and enhance the overall quality of secondary education in this specific region.</w:t>
      </w:r>
    </w:p>
    <w:p>
      <w:pPr>
        <w:pStyle w:val="BodyText"/>
      </w:pPr>
      <w:r>
        <w:t xml:space="preserve">The observation took place in a standard secondary school classroom in Casablanca, characterized by a diverse student body and a dynamic learning environment. The review focuses on the teacher's ability to facilitate learning, manage classroom dynamics, and integrate modern pedagogical strategies suitable for the Moroccan secondary context.</w:t>
      </w:r>
    </w:p>
    <w:bookmarkEnd w:id="21"/>
    <w:bookmarkStart w:id="22" w:name="lesson-planning-and-content-knowledge"/>
    <w:p>
      <w:pPr>
        <w:pStyle w:val="Heading2"/>
      </w:pPr>
      <w:r>
        <w:t xml:space="preserve">2. Lesson Planning and Content Knowledge</w:t>
      </w:r>
    </w:p>
    <w:p>
      <w:pPr>
        <w:pStyle w:val="FirstParagraph"/>
      </w:pPr>
      <w:r>
        <w:t xml:space="preserve">The Teacher Secondary demonstrated a robust understanding of the subject matter. The lesson plan was well-structured, aligning closely with the official program requirements for the specific grade level. The objectives were clearly defined and communicated to the students at the beginning of the session, ensuring that the learners understood the expected outcomes.</w:t>
      </w:r>
    </w:p>
    <w:p>
      <w:pPr>
        <w:pStyle w:val="BodyText"/>
      </w:pPr>
      <w:r>
        <w:t xml:space="preserve">Content delivery was accurate and comprehensive. The teacher effectively utilized the textbook as a primary resource while supplementing it with relevant real-world examples pertinent to the Casablanca context. This localization of content helped bridge the gap between theoretical knowledge and practical application, a critical aspect of modern secondary education in Morocco.</w:t>
      </w:r>
    </w:p>
    <w:p>
      <w:pPr>
        <w:numPr>
          <w:ilvl w:val="0"/>
          <w:numId w:val="1001"/>
        </w:numPr>
        <w:pStyle w:val="Compact"/>
      </w:pPr>
      <w:r>
        <w:rPr>
          <w:bCs/>
          <w:b/>
        </w:rPr>
        <w:t xml:space="preserve">Strengths:</w:t>
      </w:r>
      <w:r>
        <w:t xml:space="preserve"> </w:t>
      </w:r>
      <w:r>
        <w:t xml:space="preserve">Clear alignment with national curriculum; accurate subject matter expertise; effective use of local examples.</w:t>
      </w:r>
    </w:p>
    <w:p>
      <w:pPr>
        <w:numPr>
          <w:ilvl w:val="0"/>
          <w:numId w:val="1001"/>
        </w:numPr>
        <w:pStyle w:val="Compact"/>
      </w:pPr>
      <w:r>
        <w:rPr>
          <w:bCs/>
          <w:b/>
        </w:rPr>
        <w:t xml:space="preserve">Areas for Improvement:</w:t>
      </w:r>
      <w:r>
        <w:t xml:space="preserve"> </w:t>
      </w:r>
      <w:r>
        <w:t xml:space="preserve">Incorporate more differentiated materials to address varying proficiency levels within the class.</w:t>
      </w:r>
    </w:p>
    <w:bookmarkEnd w:id="22"/>
    <w:bookmarkStart w:id="23" w:name="Xc817ddeadc186b679d717eb44b23f5d2153a08a"/>
    <w:p>
      <w:pPr>
        <w:pStyle w:val="Heading2"/>
      </w:pPr>
      <w:r>
        <w:t xml:space="preserve">3. Pedagogical Strategies and Instructional Delivery</w:t>
      </w:r>
    </w:p>
    <w:p>
      <w:pPr>
        <w:pStyle w:val="FirstParagraph"/>
      </w:pPr>
      <w:r>
        <w:t xml:space="preserve">The instructional delivery was engaging and varied. The Teacher Secondary employed a mix of direct instruction, guided practice, and collaborative learning activities. This variety is essential for maintaining student attention and catering to different learning styles. The teacher successfully transitioned between different activities, maintaining a logical flow throughout the lesson.</w:t>
      </w:r>
    </w:p>
    <w:p>
      <w:pPr>
        <w:pStyle w:val="BodyText"/>
      </w:pPr>
      <w:r>
        <w:t xml:space="preserve">Questioning techniques were effective. The teacher utilized open-ended questions to stimulate critical thinking and encourage deeper analysis among students. This approach aligns with the competency-based approach (CBA) advocated by the Moroccan educational reform. However, there were moments where the wait time for student responses could be extended to allow for more thoughtful answers.</w:t>
      </w:r>
    </w:p>
    <w:p>
      <w:pPr>
        <w:pStyle w:val="BodyText"/>
      </w:pPr>
      <w:r>
        <w:t xml:space="preserve">"The teacher's ability to connect abstract concepts to tangible scenarios relevant to students in Casablanca significantly enhanced engagement and comprehension."</w:t>
      </w:r>
    </w:p>
    <w:bookmarkEnd w:id="23"/>
    <w:bookmarkStart w:id="24" w:name="X13f42425fe5e3e244d3644255ee2032248f90cc"/>
    <w:p>
      <w:pPr>
        <w:pStyle w:val="Heading2"/>
      </w:pPr>
      <w:r>
        <w:t xml:space="preserve">4. Classroom Management and Learning Environment</w:t>
      </w:r>
    </w:p>
    <w:p>
      <w:pPr>
        <w:pStyle w:val="FirstParagraph"/>
      </w:pPr>
      <w:r>
        <w:t xml:space="preserve">Classroom management was generally effective. The Teacher Secondary established clear expectations for behavior and academic work. The classroom environment was conducive to learning, with minimal disruptions. The teacher maintained a professional yet approachable demeanor, fostering a respectful relationship with the students.</w:t>
      </w:r>
    </w:p>
    <w:p>
      <w:pPr>
        <w:pStyle w:val="BodyText"/>
      </w:pPr>
      <w:r>
        <w:t xml:space="preserve">In the context of a busy urban center like Casablanca, where students may face external distractions, the teacher's ability to maintain focus was commendable. However, there is room for improvement in managing group work dynamics to ensure all students are equally participating and contributing.</w:t>
      </w:r>
    </w:p>
    <w:p>
      <w:pPr>
        <w:numPr>
          <w:ilvl w:val="0"/>
          <w:numId w:val="1002"/>
        </w:numPr>
        <w:pStyle w:val="Compact"/>
      </w:pPr>
      <w:r>
        <w:rPr>
          <w:bCs/>
          <w:b/>
        </w:rPr>
        <w:t xml:space="preserve">Strengths:</w:t>
      </w:r>
      <w:r>
        <w:t xml:space="preserve"> </w:t>
      </w:r>
      <w:r>
        <w:t xml:space="preserve">Clear behavioral expectations; respectful teacher-student interactions; effective control of noise levels.</w:t>
      </w:r>
    </w:p>
    <w:p>
      <w:pPr>
        <w:numPr>
          <w:ilvl w:val="0"/>
          <w:numId w:val="1002"/>
        </w:numPr>
        <w:pStyle w:val="Compact"/>
      </w:pPr>
      <w:r>
        <w:rPr>
          <w:bCs/>
          <w:b/>
        </w:rPr>
        <w:t xml:space="preserve">Areas for Improvement:</w:t>
      </w:r>
      <w:r>
        <w:t xml:space="preserve"> </w:t>
      </w:r>
      <w:r>
        <w:t xml:space="preserve">Enhance strategies for inclusive participation during group activities; monitor off-task behavior more discreetly.</w:t>
      </w:r>
    </w:p>
    <w:bookmarkEnd w:id="24"/>
    <w:bookmarkStart w:id="25" w:name="assessment-and-feedback"/>
    <w:p>
      <w:pPr>
        <w:pStyle w:val="Heading2"/>
      </w:pPr>
      <w:r>
        <w:t xml:space="preserve">5. Assessment and Feedback</w:t>
      </w:r>
    </w:p>
    <w:p>
      <w:pPr>
        <w:pStyle w:val="FirstParagraph"/>
      </w:pPr>
      <w:r>
        <w:t xml:space="preserve">Formative assessment was integrated into the lesson. The Teacher Secondary used quizzes, oral questioning, and observation to gauge student understanding in real-time. Feedback provided to students was constructive and specific, helping them identify areas for improvement. This immediate feedback loop is crucial for student progress in secondary education.</w:t>
      </w:r>
    </w:p>
    <w:p>
      <w:pPr>
        <w:pStyle w:val="BodyText"/>
      </w:pPr>
      <w:r>
        <w:t xml:space="preserve">The teacher also referenced previous assessments to tailor the current lesson, demonstrating a commitment to continuous improvement and data-driven instruction. However, the feedback could be more encouraging to boost student confidence, particularly for those struggling with the material.</w:t>
      </w:r>
    </w:p>
    <w:bookmarkEnd w:id="25"/>
    <w:bookmarkStart w:id="26" w:name="professionalism-and-collaboration"/>
    <w:p>
      <w:pPr>
        <w:pStyle w:val="Heading2"/>
      </w:pPr>
      <w:r>
        <w:t xml:space="preserve">6. Professionalism and Collaboration</w:t>
      </w:r>
    </w:p>
    <w:p>
      <w:pPr>
        <w:pStyle w:val="FirstParagraph"/>
      </w:pPr>
      <w:r>
        <w:t xml:space="preserve">The Teacher Secondary exhibited a high level of professionalism. Punctuality, preparedness, and a positive attitude were evident. The teacher was open to feedback during the post-observation conference, demonstrating a growth mindset and a commitment to professional development. This collaborative spirit is vital for the continuous improvement of the educational system in Morocco Casablanca.</w:t>
      </w:r>
    </w:p>
    <w:bookmarkEnd w:id="26"/>
    <w:bookmarkStart w:id="27" w:name="recommendations-and-action-plan"/>
    <w:p>
      <w:pPr>
        <w:pStyle w:val="Heading2"/>
      </w:pPr>
      <w:r>
        <w:t xml:space="preserve">7. Recommendations and Action Plan</w:t>
      </w:r>
    </w:p>
    <w:p>
      <w:pPr>
        <w:pStyle w:val="FirstParagraph"/>
      </w:pPr>
      <w:r>
        <w:t xml:space="preserve">Based on the observations, the following recommendations are proposed for the Teacher Secondary:</w:t>
      </w:r>
    </w:p>
    <w:p>
      <w:pPr>
        <w:numPr>
          <w:ilvl w:val="0"/>
          <w:numId w:val="1003"/>
        </w:numPr>
        <w:pStyle w:val="Compact"/>
      </w:pPr>
      <w:r>
        <w:rPr>
          <w:bCs/>
          <w:b/>
        </w:rPr>
        <w:t xml:space="preserve">Differentiation:</w:t>
      </w:r>
      <w:r>
        <w:t xml:space="preserve"> </w:t>
      </w:r>
      <w:r>
        <w:t xml:space="preserve">Develop more differentiated instructional materials to cater to the diverse learning needs of students in the class.</w:t>
      </w:r>
    </w:p>
    <w:p>
      <w:pPr>
        <w:numPr>
          <w:ilvl w:val="0"/>
          <w:numId w:val="1003"/>
        </w:numPr>
        <w:pStyle w:val="Compact"/>
      </w:pPr>
      <w:r>
        <w:rPr>
          <w:bCs/>
          <w:b/>
        </w:rPr>
        <w:t xml:space="preserve">Wait Time:</w:t>
      </w:r>
      <w:r>
        <w:t xml:space="preserve"> </w:t>
      </w:r>
      <w:r>
        <w:t xml:space="preserve">Increase wait time after posing questions to allow students more opportunity to think and respond.</w:t>
      </w:r>
    </w:p>
    <w:p>
      <w:pPr>
        <w:numPr>
          <w:ilvl w:val="0"/>
          <w:numId w:val="1003"/>
        </w:numPr>
        <w:pStyle w:val="Compact"/>
      </w:pPr>
      <w:r>
        <w:rPr>
          <w:bCs/>
          <w:b/>
        </w:rPr>
        <w:t xml:space="preserve">Group Work:</w:t>
      </w:r>
      <w:r>
        <w:t xml:space="preserve"> </w:t>
      </w:r>
      <w:r>
        <w:t xml:space="preserve">Implement structured roles within group activities to ensure equitable participation.</w:t>
      </w:r>
    </w:p>
    <w:p>
      <w:pPr>
        <w:numPr>
          <w:ilvl w:val="0"/>
          <w:numId w:val="1003"/>
        </w:numPr>
        <w:pStyle w:val="Compact"/>
      </w:pPr>
      <w:r>
        <w:rPr>
          <w:bCs/>
          <w:b/>
        </w:rPr>
        <w:t xml:space="preserve">Technology Integration:</w:t>
      </w:r>
      <w:r>
        <w:t xml:space="preserve"> </w:t>
      </w:r>
      <w:r>
        <w:t xml:space="preserve">Explore the use of digital tools to enhance lesson delivery and student engagement, aligning with national digitalization efforts.</w:t>
      </w:r>
    </w:p>
    <w:bookmarkEnd w:id="27"/>
    <w:bookmarkStart w:id="28" w:name="conclusion"/>
    <w:p>
      <w:pPr>
        <w:pStyle w:val="Heading2"/>
      </w:pPr>
      <w:r>
        <w:t xml:space="preserve">8. Conclusion</w:t>
      </w:r>
    </w:p>
    <w:p>
      <w:pPr>
        <w:pStyle w:val="FirstParagraph"/>
      </w:pPr>
      <w:r>
        <w:t xml:space="preserve">In conclusion, this Peer Review Report highlights the strengths and areas for growth of the Teacher Secondary. The teacher demonstrates a strong commitment to their profession and the students they serve in Morocco Casablanca. By implementing the recommended strategies, the teacher can further enhance their instructional effectiveness and contribute to the overall improvement of secondary education in the region.</w:t>
      </w:r>
    </w:p>
    <w:p>
      <w:pPr>
        <w:pStyle w:val="BodyText"/>
      </w:pPr>
      <w:r>
        <w:t xml:space="preserve">Teacher's Signature</w:t>
      </w:r>
    </w:p>
    <w:p>
      <w:pPr>
        <w:pStyle w:val="BodyText"/>
      </w:pPr>
      <w:r>
        <w:t xml:space="preserve">[Insert Teacher Name]</w:t>
      </w:r>
    </w:p>
    <w:p>
      <w:pPr>
        <w:pStyle w:val="BodyText"/>
      </w:pPr>
      <w:r>
        <w:t xml:space="preserve">Reviewer's Signature</w:t>
      </w:r>
    </w:p>
    <w:p>
      <w:pPr>
        <w:pStyle w:val="BodyText"/>
      </w:pPr>
      <w:r>
        <w:t xml:space="preserve">[Insert Reviewer Name]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Secondary Education - Casablanca, Morocco</dc:title>
  <dc:creator/>
  <dc:language>en</dc:language>
  <cp:keywords/>
  <dcterms:created xsi:type="dcterms:W3CDTF">2026-10-10T06:30:13Z</dcterms:created>
  <dcterms:modified xsi:type="dcterms:W3CDTF">2026-10-10T06:30:13Z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