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Teacher</w:t>
      </w:r>
      <w:r>
        <w:t xml:space="preserve"> </w:t>
      </w:r>
      <w:r>
        <w:t xml:space="preserve">Secondary</w:t>
      </w:r>
      <w:r>
        <w:t xml:space="preserve"> </w:t>
      </w:r>
      <w:r>
        <w:t xml:space="preserve">-</w:t>
      </w:r>
      <w:r>
        <w:t xml:space="preserve"> </w:t>
      </w:r>
      <w:r>
        <w:t xml:space="preserve">Yangon,</w:t>
      </w:r>
      <w:r>
        <w:t xml:space="preserve"> </w:t>
      </w:r>
      <w:r>
        <w:t xml:space="preserve">Myanmar</w:t>
      </w:r>
    </w:p>
    <w:bookmarkStart w:id="20" w:name="peer-review-report"/>
    <w:p>
      <w:pPr>
        <w:pStyle w:val="Heading1"/>
      </w:pPr>
      <w:r>
        <w:t xml:space="preserve">Peer Review Report</w:t>
      </w:r>
    </w:p>
    <w:p>
      <w:pPr>
        <w:pStyle w:val="FirstParagraph"/>
      </w:pPr>
      <w:r>
        <w:t xml:space="preserve">Department of Education, Yangon Region</w:t>
      </w:r>
      <w:r>
        <w:br/>
      </w:r>
      <w:r>
        <w:t xml:space="preserve">Secondary Education Quality Assurance Division</w:t>
      </w:r>
    </w:p>
    <w:bookmarkEnd w:id="20"/>
    <w:p>
      <w:pPr>
        <w:pStyle w:val="BodyText"/>
      </w:pPr>
      <w:r>
        <w:rPr>
          <w:bCs/>
          <w:b/>
        </w:rPr>
        <w:t xml:space="preserve">Date of Review:</w:t>
      </w:r>
      <w:r>
        <w:t xml:space="preserve"> </w:t>
      </w:r>
      <w:r>
        <w:t xml:space="preserve">October 24, 2023</w:t>
      </w:r>
    </w:p>
    <w:p>
      <w:pPr>
        <w:pStyle w:val="BodyText"/>
      </w:pPr>
      <w:r>
        <w:rPr>
          <w:bCs/>
          <w:b/>
        </w:rPr>
        <w:t xml:space="preserve">Review Type:</w:t>
      </w:r>
      <w:r>
        <w:t xml:space="preserve"> </w:t>
      </w:r>
      <w:r>
        <w:t xml:space="preserve">Formal Classroom Observation</w:t>
      </w:r>
    </w:p>
    <w:p>
      <w:pPr>
        <w:pStyle w:val="BodyText"/>
      </w:pPr>
      <w:r>
        <w:rPr>
          <w:bCs/>
          <w:b/>
        </w:rPr>
        <w:t xml:space="preserve">Teacher Name:</w:t>
      </w:r>
      <w:r>
        <w:t xml:space="preserve"> </w:t>
      </w:r>
      <w:r>
        <w:t xml:space="preserve">U Myo Min (Teacher Secondary)</w:t>
      </w:r>
    </w:p>
    <w:p>
      <w:pPr>
        <w:pStyle w:val="BodyText"/>
      </w:pPr>
      <w:r>
        <w:rPr>
          <w:bCs/>
          <w:b/>
        </w:rPr>
        <w:t xml:space="preserve">Subject:</w:t>
      </w:r>
      <w:r>
        <w:t xml:space="preserve"> </w:t>
      </w:r>
      <w:r>
        <w:t xml:space="preserve">General Science (Grade 9)</w:t>
      </w:r>
    </w:p>
    <w:p>
      <w:pPr>
        <w:pStyle w:val="BodyText"/>
      </w:pPr>
      <w:r>
        <w:rPr>
          <w:bCs/>
          <w:b/>
        </w:rPr>
        <w:t xml:space="preserve">School:</w:t>
      </w:r>
      <w:r>
        <w:t xml:space="preserve"> </w:t>
      </w:r>
      <w:r>
        <w:t xml:space="preserve">No. 1 High School, Yangon</w:t>
      </w:r>
    </w:p>
    <w:p>
      <w:pPr>
        <w:pStyle w:val="BodyText"/>
      </w:pPr>
      <w:r>
        <w:rPr>
          <w:bCs/>
          <w:b/>
        </w:rPr>
        <w:t xml:space="preserve">Reviewer:</w:t>
      </w:r>
      <w:r>
        <w:t xml:space="preserve"> </w:t>
      </w:r>
      <w:r>
        <w:t xml:space="preserve">Daw Khin Mar (Senior Teacher Secondary)</w:t>
      </w:r>
    </w:p>
    <w:bookmarkStart w:id="21" w:name="introduction-and-context"/>
    <w:p>
      <w:pPr>
        <w:pStyle w:val="Heading2"/>
      </w:pPr>
      <w:r>
        <w:t xml:space="preserve">1. Introduction and Context</w:t>
      </w:r>
    </w:p>
    <w:p>
      <w:pPr>
        <w:pStyle w:val="FirstParagraph"/>
      </w:pPr>
      <w:r>
        <w:t xml:space="preserve">This</w:t>
      </w:r>
      <w:r>
        <w:t xml:space="preserve"> </w:t>
      </w:r>
      <w:r>
        <w:rPr>
          <w:bCs/>
          <w:b/>
        </w:rPr>
        <w:t xml:space="preserve">Peer Review Report</w:t>
      </w:r>
      <w:r>
        <w:t xml:space="preserve"> </w:t>
      </w:r>
      <w:r>
        <w:t xml:space="preserve">serves as a formal evaluation of the instructional practices, classroom management, and professional conduct of a</w:t>
      </w:r>
      <w:r>
        <w:t xml:space="preserve"> </w:t>
      </w:r>
      <w:r>
        <w:rPr>
          <w:bCs/>
          <w:b/>
        </w:rPr>
        <w:t xml:space="preserve">Teacher Secondary</w:t>
      </w:r>
      <w:r>
        <w:t xml:space="preserve"> </w:t>
      </w:r>
      <w:r>
        <w:t xml:space="preserve">within the educational framework of</w:t>
      </w:r>
      <w:r>
        <w:t xml:space="preserve"> </w:t>
      </w:r>
      <w:r>
        <w:rPr>
          <w:bCs/>
          <w:b/>
        </w:rPr>
        <w:t xml:space="preserve">Myanmar Yangon</w:t>
      </w:r>
      <w:r>
        <w:t xml:space="preserve">. The review was conducted in accordance with the Yangon Region Education Department's guidelines for teacher professional development. The objective is to provide constructive feedback that aligns with the national curriculum standards while addressing the specific cultural and pedagogical needs of students in Yangon.</w:t>
      </w:r>
    </w:p>
    <w:p>
      <w:pPr>
        <w:pStyle w:val="BodyText"/>
      </w:pPr>
      <w:r>
        <w:t xml:space="preserve">The observation focused on a Grade 9 General Science lesson regarding "The Structure of the Atom." The class consisted of 45 students, reflecting the typical high-density classroom environment common in public secondary schools in Yangon. The review aimed to assess the teacher's ability to deliver complex scientific concepts effectively while maintaining student engagement and discipline.</w:t>
      </w:r>
    </w:p>
    <w:bookmarkEnd w:id="21"/>
    <w:bookmarkStart w:id="22" w:name="lesson-planning-and-content-knowledge"/>
    <w:p>
      <w:pPr>
        <w:pStyle w:val="Heading2"/>
      </w:pPr>
      <w:r>
        <w:t xml:space="preserve">2. Lesson Planning and Content Knowledge</w:t>
      </w:r>
    </w:p>
    <w:p>
      <w:pPr>
        <w:pStyle w:val="FirstParagraph"/>
      </w:pPr>
      <w:r>
        <w:t xml:space="preserve">The</w:t>
      </w:r>
      <w:r>
        <w:t xml:space="preserve"> </w:t>
      </w:r>
      <w:r>
        <w:rPr>
          <w:bCs/>
          <w:b/>
        </w:rPr>
        <w:t xml:space="preserve">Teacher Secondary</w:t>
      </w:r>
      <w:r>
        <w:t xml:space="preserve"> </w:t>
      </w:r>
      <w:r>
        <w:t xml:space="preserve">demonstrated a robust understanding of the subject matter. The lesson plan was well-structured and adhered strictly to the Myanmar national curriculum syllabus. The objectives were clearly stated at the beginning of the session, ensuring that students understood the learning outcomes for the day.</w:t>
      </w:r>
    </w:p>
    <w:p>
      <w:pPr>
        <w:pStyle w:val="BodyText"/>
      </w:pPr>
      <w:r>
        <w:t xml:space="preserve">One notable strength was the integration of local context into the lesson. The teacher used examples relevant to daily life in</w:t>
      </w:r>
      <w:r>
        <w:t xml:space="preserve"> </w:t>
      </w:r>
      <w:r>
        <w:rPr>
          <w:bCs/>
          <w:b/>
        </w:rPr>
        <w:t xml:space="preserve">Myanmar Yangon</w:t>
      </w:r>
      <w:r>
        <w:t xml:space="preserve">, such as the use of electricity in local households, to explain atomic charges. This contextualization is vital for making abstract scientific concepts accessible to students who may lack access to advanced digital resources. The materials used, including a blackboard and hand-drawn diagrams, were utilized effectively to visualize the atomic structure.</w:t>
      </w:r>
    </w:p>
    <w:p>
      <w:pPr>
        <w:pStyle w:val="BodyText"/>
      </w:pPr>
      <w:r>
        <w:t xml:space="preserve">However, the lesson plan could benefit from more differentiated instruction. Given the varying proficiency levels in English and Science among students in Yangon, providing tiered questions or support materials would ensure that slower learners are not left behind while challenging advanced students.</w:t>
      </w:r>
    </w:p>
    <w:bookmarkEnd w:id="22"/>
    <w:bookmarkStart w:id="23" w:name="Xd2b21e284c478e8da8f8b6aa41a27cd01573145"/>
    <w:p>
      <w:pPr>
        <w:pStyle w:val="Heading2"/>
      </w:pPr>
      <w:r>
        <w:t xml:space="preserve">3. Instructional Strategies and Student Engagement</w:t>
      </w:r>
    </w:p>
    <w:p>
      <w:pPr>
        <w:pStyle w:val="FirstParagraph"/>
      </w:pPr>
      <w:r>
        <w:t xml:space="preserve">The teaching methodology employed by the</w:t>
      </w:r>
      <w:r>
        <w:t xml:space="preserve"> </w:t>
      </w:r>
      <w:r>
        <w:rPr>
          <w:bCs/>
          <w:b/>
        </w:rPr>
        <w:t xml:space="preserve">Teacher Secondary</w:t>
      </w:r>
      <w:r>
        <w:t xml:space="preserve"> </w:t>
      </w:r>
      <w:r>
        <w:t xml:space="preserve">was primarily teacher-centered, which is traditional in many Myanmar classrooms. While the lecture was clear and articulate, there was limited opportunity for student-led inquiry or collaborative learning. In a</w:t>
      </w:r>
      <w:r>
        <w:t xml:space="preserve"> </w:t>
      </w:r>
      <w:r>
        <w:rPr>
          <w:bCs/>
          <w:b/>
        </w:rPr>
        <w:t xml:space="preserve">Peer Review Report</w:t>
      </w:r>
      <w:r>
        <w:t xml:space="preserve"> </w:t>
      </w:r>
      <w:r>
        <w:t xml:space="preserve">context, it is recommended to shift towards more student-centered approaches, such as group discussions or problem-solving activities, to foster critical thinking skills.</w:t>
      </w:r>
    </w:p>
    <w:p>
      <w:pPr>
        <w:pStyle w:val="BodyText"/>
      </w:pPr>
      <w:r>
        <w:t xml:space="preserve">Despite the traditional approach, the teacher successfully maintained student attention through a calm and authoritative presence. The use of questioning techniques was adequate, though most questions were recall-based rather than analytical. To enhance engagement, the teacher should incorporate open-ended questions that encourage students to apply their knowledge to new scenarios.</w:t>
      </w:r>
    </w:p>
    <w:p>
      <w:pPr>
        <w:pStyle w:val="BodyText"/>
      </w:pPr>
      <w:r>
        <w:t xml:space="preserve">The teacher also demonstrated cultural sensitivity, a key aspect of teaching in</w:t>
      </w:r>
      <w:r>
        <w:t xml:space="preserve"> </w:t>
      </w:r>
      <w:r>
        <w:rPr>
          <w:bCs/>
          <w:b/>
        </w:rPr>
        <w:t xml:space="preserve">Myanmar Yangon</w:t>
      </w:r>
      <w:r>
        <w:t xml:space="preserve">. Respectful interactions between the teacher and students were evident, reflecting the high value placed on respect for elders and educators in Burmese culture. This positive rapport contributes significantly to a conducive learning environment.</w:t>
      </w:r>
    </w:p>
    <w:bookmarkEnd w:id="23"/>
    <w:bookmarkStart w:id="24" w:name="classroom-management-and-environment"/>
    <w:p>
      <w:pPr>
        <w:pStyle w:val="Heading2"/>
      </w:pPr>
      <w:r>
        <w:t xml:space="preserve">4. Classroom Management and Environment</w:t>
      </w:r>
    </w:p>
    <w:p>
      <w:pPr>
        <w:pStyle w:val="FirstParagraph"/>
      </w:pPr>
      <w:r>
        <w:t xml:space="preserve">Classroom management was handled with professionalism and consistency. The</w:t>
      </w:r>
      <w:r>
        <w:t xml:space="preserve"> </w:t>
      </w:r>
      <w:r>
        <w:rPr>
          <w:bCs/>
          <w:b/>
        </w:rPr>
        <w:t xml:space="preserve">Teacher Secondary</w:t>
      </w:r>
      <w:r>
        <w:t xml:space="preserve"> </w:t>
      </w:r>
      <w:r>
        <w:t xml:space="preserve">established clear expectations for behavior, which were largely followed by the students. Given the large class size, maintaining order can be challenging, but the teacher used non-verbal cues and proximity control effectively to manage minor disruptions without interrupting the flow of the lesson.</w:t>
      </w:r>
    </w:p>
    <w:p>
      <w:pPr>
        <w:pStyle w:val="BodyText"/>
      </w:pPr>
      <w:r>
        <w:t xml:space="preserve">The physical environment of the classroom was clean and organized, which is commendable. However, the seating arrangement limited interaction among students. Rearranging desks to allow for pair or group work could facilitate better collaboration and peer learning, which is an area for growth identified in this</w:t>
      </w:r>
      <w:r>
        <w:t xml:space="preserve"> </w:t>
      </w:r>
      <w:r>
        <w:rPr>
          <w:bCs/>
          <w:b/>
        </w:rPr>
        <w:t xml:space="preserve">Peer Review Report</w:t>
      </w:r>
      <w:r>
        <w:t xml:space="preserve">.</w:t>
      </w:r>
    </w:p>
    <w:bookmarkEnd w:id="24"/>
    <w:bookmarkStart w:id="25" w:name="assessment-and-feedback"/>
    <w:p>
      <w:pPr>
        <w:pStyle w:val="Heading2"/>
      </w:pPr>
      <w:r>
        <w:t xml:space="preserve">5. Assessment and Feedback</w:t>
      </w:r>
    </w:p>
    <w:p>
      <w:pPr>
        <w:pStyle w:val="FirstParagraph"/>
      </w:pPr>
      <w:r>
        <w:t xml:space="preserve">Formative assessment was conducted through oral questioning and a short written exercise at the end of the lesson. The teacher provided immediate feedback on the written exercise, highlighting common errors on the board. This approach is efficient for large classes but lacks individualized feedback.</w:t>
      </w:r>
    </w:p>
    <w:p>
      <w:pPr>
        <w:pStyle w:val="BodyText"/>
      </w:pPr>
      <w:r>
        <w:t xml:space="preserve">To improve, the</w:t>
      </w:r>
      <w:r>
        <w:t xml:space="preserve"> </w:t>
      </w:r>
      <w:r>
        <w:rPr>
          <w:bCs/>
          <w:b/>
        </w:rPr>
        <w:t xml:space="preserve">Teacher Secondary</w:t>
      </w:r>
      <w:r>
        <w:t xml:space="preserve"> </w:t>
      </w:r>
      <w:r>
        <w:t xml:space="preserve">should consider implementing peer-assessment strategies where students evaluate each other's work based on a rubric. This not only lightens the grading load but also encourages students to take ownership of their learning. Additionally, providing specific, actionable feedback to individual students would help them understand their areas for improvement more clearly.</w:t>
      </w:r>
    </w:p>
    <w:bookmarkEnd w:id="25"/>
    <w:bookmarkStart w:id="26" w:name="professionalism-and-collaboration"/>
    <w:p>
      <w:pPr>
        <w:pStyle w:val="Heading2"/>
      </w:pPr>
      <w:r>
        <w:t xml:space="preserve">6. Professionalism and Collaboration</w:t>
      </w:r>
    </w:p>
    <w:p>
      <w:pPr>
        <w:pStyle w:val="FirstParagraph"/>
      </w:pPr>
      <w:r>
        <w:t xml:space="preserve">The teacher exhibited a high level of professionalism, arriving on time and being well-prepared. During the post-observation conference, the</w:t>
      </w:r>
      <w:r>
        <w:t xml:space="preserve"> </w:t>
      </w:r>
      <w:r>
        <w:rPr>
          <w:bCs/>
          <w:b/>
        </w:rPr>
        <w:t xml:space="preserve">Teacher Secondary</w:t>
      </w:r>
      <w:r>
        <w:t xml:space="preserve"> </w:t>
      </w:r>
      <w:r>
        <w:t xml:space="preserve">was receptive to feedback and engaged in a reflective dialogue about the lesson. This openness to growth is a positive trait that aligns with the goals of continuous professional development in the Yangon education sector.</w:t>
      </w:r>
    </w:p>
    <w:p>
      <w:pPr>
        <w:pStyle w:val="BodyText"/>
      </w:pPr>
      <w:r>
        <w:t xml:space="preserve">The teacher also demonstrated a willingness to collaborate with colleagues, mentioning participation in recent departmental meetings. Encouraging further collaboration, such as co-planning lessons or observing peers, could enhance instructional practices across the school.</w:t>
      </w:r>
    </w:p>
    <w:bookmarkEnd w:id="26"/>
    <w:bookmarkStart w:id="28" w:name="recommendations-and-action-plan"/>
    <w:p>
      <w:pPr>
        <w:pStyle w:val="Heading2"/>
      </w:pPr>
      <w:r>
        <w:t xml:space="preserve">7. Recommendations and Action Plan</w:t>
      </w:r>
    </w:p>
    <w:p>
      <w:pPr>
        <w:pStyle w:val="FirstParagraph"/>
      </w:pPr>
      <w:r>
        <w:t xml:space="preserve">Based on the observations and analysis in this</w:t>
      </w:r>
      <w:r>
        <w:t xml:space="preserve"> </w:t>
      </w:r>
      <w:r>
        <w:rPr>
          <w:bCs/>
          <w:b/>
        </w:rPr>
        <w:t xml:space="preserve">Peer Review Report</w:t>
      </w:r>
      <w:r>
        <w:t xml:space="preserve">, the following recommendations are made for the</w:t>
      </w:r>
      <w:r>
        <w:t xml:space="preserve"> </w:t>
      </w:r>
      <w:r>
        <w:rPr>
          <w:bCs/>
          <w:b/>
        </w:rPr>
        <w:t xml:space="preserve">Teacher Secondary</w:t>
      </w:r>
      <w:r>
        <w:t xml:space="preserve">:</w:t>
      </w:r>
    </w:p>
    <w:p>
      <w:pPr>
        <w:numPr>
          <w:ilvl w:val="0"/>
          <w:numId w:val="1001"/>
        </w:numPr>
        <w:pStyle w:val="Compact"/>
      </w:pPr>
      <w:r>
        <w:rPr>
          <w:bCs/>
          <w:b/>
        </w:rPr>
        <w:t xml:space="preserve">Incorporate Active Learning:</w:t>
      </w:r>
      <w:r>
        <w:t xml:space="preserve"> </w:t>
      </w:r>
      <w:r>
        <w:t xml:space="preserve">Integrate at least one student-centered activity per lesson to promote engagement and critical thinking.</w:t>
      </w:r>
    </w:p>
    <w:p>
      <w:pPr>
        <w:numPr>
          <w:ilvl w:val="0"/>
          <w:numId w:val="1001"/>
        </w:numPr>
        <w:pStyle w:val="Compact"/>
      </w:pPr>
      <w:r>
        <w:rPr>
          <w:bCs/>
          <w:b/>
        </w:rPr>
        <w:t xml:space="preserve">Differentiate Instruction:</w:t>
      </w:r>
      <w:r>
        <w:t xml:space="preserve"> </w:t>
      </w:r>
      <w:r>
        <w:t xml:space="preserve">Develop materials and questions that cater to diverse learning levels within the classroom.</w:t>
      </w:r>
    </w:p>
    <w:p>
      <w:pPr>
        <w:numPr>
          <w:ilvl w:val="0"/>
          <w:numId w:val="1001"/>
        </w:numPr>
        <w:pStyle w:val="Compact"/>
      </w:pPr>
      <w:r>
        <w:rPr>
          <w:bCs/>
          <w:b/>
        </w:rPr>
        <w:t xml:space="preserve">Enhance Questioning Techniques:</w:t>
      </w:r>
      <w:r>
        <w:t xml:space="preserve"> </w:t>
      </w:r>
      <w:r>
        <w:t xml:space="preserve">Use more higher-order thinking questions to challenge students beyond rote memorization.</w:t>
      </w:r>
    </w:p>
    <w:p>
      <w:pPr>
        <w:numPr>
          <w:ilvl w:val="0"/>
          <w:numId w:val="1001"/>
        </w:numPr>
        <w:pStyle w:val="Compact"/>
      </w:pPr>
      <w:r>
        <w:rPr>
          <w:bCs/>
          <w:b/>
        </w:rPr>
        <w:t xml:space="preserve">Improve Seating Arrangements:</w:t>
      </w:r>
      <w:r>
        <w:t xml:space="preserve"> </w:t>
      </w:r>
      <w:r>
        <w:t xml:space="preserve">Experiment with flexible seating to facilitate group work and collaboration.</w:t>
      </w:r>
    </w:p>
    <w:p>
      <w:pPr>
        <w:numPr>
          <w:ilvl w:val="0"/>
          <w:numId w:val="1001"/>
        </w:numPr>
        <w:pStyle w:val="Compact"/>
      </w:pPr>
      <w:r>
        <w:rPr>
          <w:bCs/>
          <w:b/>
        </w:rPr>
        <w:t xml:space="preserve">Provide Individualized Feedback:</w:t>
      </w:r>
      <w:r>
        <w:t xml:space="preserve"> </w:t>
      </w:r>
      <w:r>
        <w:t xml:space="preserve">Allocate time for brief, personalized feedback to students on their assessments.</w:t>
      </w:r>
    </w:p>
    <w:p>
      <w:pPr>
        <w:pStyle w:val="FirstParagraph"/>
      </w:pPr>
      <w:r>
        <w:t xml:space="preserve">The teacher is encouraged to implement these strategies over the next term, with follow-up observations scheduled to monitor progress.</w:t>
      </w:r>
    </w:p>
    <w:bookmarkStart w:id="27" w:name="overall-rating"/>
    <w:p>
      <w:pPr>
        <w:pStyle w:val="Heading3"/>
      </w:pPr>
      <w:r>
        <w:t xml:space="preserve">Overall Rating</w:t>
      </w:r>
    </w:p>
    <w:p>
      <w:pPr>
        <w:pStyle w:val="FirstParagraph"/>
      </w:pPr>
      <w:r>
        <w:rPr>
          <w:bCs/>
          <w:b/>
        </w:rPr>
        <w:t xml:space="preserve">Proficient</w:t>
      </w:r>
      <w:r>
        <w:t xml:space="preserve"> </w:t>
      </w:r>
      <w:r>
        <w:t xml:space="preserve">- The teacher demonstrates solid instructional skills and content knowledge. With focused improvements in student engagement and differentiation, the teacher has the potential to reach an Exemplary level of performance.</w:t>
      </w:r>
    </w:p>
    <w:bookmarkEnd w:id="27"/>
    <w:p>
      <w:pPr>
        <w:pStyle w:val="BodyText"/>
      </w:pPr>
      <w:r>
        <w:rPr>
          <w:bCs/>
          <w:b/>
        </w:rPr>
        <w:t xml:space="preserve">Reviewed by:</w:t>
      </w:r>
    </w:p>
    <w:p>
      <w:pPr>
        <w:pStyle w:val="BodyText"/>
      </w:pPr>
      <w:r>
        <w:t xml:space="preserve">Daw Khin Mar</w:t>
      </w:r>
      <w:r>
        <w:br/>
      </w:r>
      <w:r>
        <w:t xml:space="preserve">Senior Teacher Secondary</w:t>
      </w:r>
    </w:p>
    <w:p>
      <w:pPr>
        <w:pStyle w:val="BodyText"/>
      </w:pPr>
      <w:r>
        <w:rPr>
          <w:bCs/>
          <w:b/>
        </w:rPr>
        <w:t xml:space="preserve">Reviewed Teacher:</w:t>
      </w:r>
    </w:p>
    <w:p>
      <w:pPr>
        <w:pStyle w:val="BodyText"/>
      </w:pPr>
      <w:r>
        <w:t xml:space="preserve">U Myo Min</w:t>
      </w:r>
      <w:r>
        <w:br/>
      </w:r>
      <w:r>
        <w:t xml:space="preserve">Teacher Secondary</w:t>
      </w:r>
    </w:p>
    <w:p>
      <w:pPr>
        <w:pStyle w:val="BodyText"/>
      </w:pPr>
      <w:r>
        <w:t xml:space="preserve">This document is confidential and intended for professional development purposes only.</w:t>
      </w:r>
      <w:r>
        <w:br/>
      </w:r>
      <w:r>
        <w:t xml:space="preserve">Yangon Region Education Department - Quality Assurance Division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Teacher Secondary - Yangon, Myanmar</dc:title>
  <dc:creator/>
  <dc:language>en</dc:language>
  <cp:keywords/>
  <dcterms:created xsi:type="dcterms:W3CDTF">2026-10-10T03:47:32Z</dcterms:created>
  <dcterms:modified xsi:type="dcterms:W3CDTF">2026-10-10T03:47:32Z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