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Islamabad</w:t>
      </w:r>
    </w:p>
    <w:bookmarkStart w:id="28" w:name="peer-review-report"/>
    <w:p>
      <w:pPr>
        <w:pStyle w:val="Heading1"/>
      </w:pPr>
      <w:r>
        <w:t xml:space="preserve">Peer Review Report</w:t>
      </w:r>
    </w:p>
    <w:p>
      <w:pPr>
        <w:pStyle w:val="FirstParagraph"/>
      </w:pPr>
      <w:r>
        <w:t xml:space="preserve">Directorate of Education, Islamabad Capital Territory (ICT)</w:t>
      </w:r>
      <w:r>
        <w:br/>
      </w:r>
      <w:r>
        <w:t xml:space="preserve">Secondary Education Department</w:t>
      </w:r>
    </w:p>
    <w:p>
      <w:pPr>
        <w:pStyle w:val="BodyText"/>
      </w:pPr>
      <w:r>
        <w:t xml:space="preserve">Teacher Name:</w:t>
      </w:r>
    </w:p>
    <w:p>
      <w:pPr>
        <w:pStyle w:val="BodyText"/>
      </w:pPr>
      <w:r>
        <w:t xml:space="preserve">Mr. Ahmed Khan</w:t>
      </w:r>
    </w:p>
    <w:p>
      <w:pPr>
        <w:pStyle w:val="BodyText"/>
      </w:pPr>
      <w:r>
        <w:t xml:space="preserve">Designation:</w:t>
      </w:r>
    </w:p>
    <w:p>
      <w:pPr>
        <w:pStyle w:val="BodyText"/>
      </w:pPr>
      <w:r>
        <w:t xml:space="preserve">Teacher Secondary (Physics)</w:t>
      </w:r>
    </w:p>
    <w:p>
      <w:pPr>
        <w:pStyle w:val="BodyText"/>
      </w:pPr>
      <w:r>
        <w:t xml:space="preserve">School Name:</w:t>
      </w:r>
    </w:p>
    <w:p>
      <w:pPr>
        <w:pStyle w:val="BodyText"/>
      </w:pPr>
      <w:r>
        <w:t xml:space="preserve">Govt. Boys High School, F-8/2, Islamabad</w:t>
      </w:r>
    </w:p>
    <w:p>
      <w:pPr>
        <w:pStyle w:val="BodyText"/>
      </w:pPr>
      <w:r>
        <w:t xml:space="preserve">Reviewer Name:</w:t>
      </w:r>
    </w:p>
    <w:p>
      <w:pPr>
        <w:pStyle w:val="BodyText"/>
      </w:pPr>
      <w:r>
        <w:t xml:space="preserve">Mrs. Sarah Ali (Senior Teacher)</w:t>
      </w:r>
    </w:p>
    <w:p>
      <w:pPr>
        <w:pStyle w:val="BodyText"/>
      </w:pPr>
      <w:r>
        <w:t xml:space="preserve">Date of Observation:</w:t>
      </w:r>
    </w:p>
    <w:p>
      <w:pPr>
        <w:pStyle w:val="BodyText"/>
      </w:pPr>
      <w:r>
        <w:t xml:space="preserve">October 24, 2023</w:t>
      </w:r>
    </w:p>
    <w:p>
      <w:pPr>
        <w:pStyle w:val="BodyText"/>
      </w:pPr>
      <w:r>
        <w:t xml:space="preserve">Class Observed:</w:t>
      </w:r>
    </w:p>
    <w:p>
      <w:pPr>
        <w:pStyle w:val="BodyText"/>
      </w:pPr>
      <w:r>
        <w:t xml:space="preserve">Grade 9 (Section A)</w:t>
      </w:r>
    </w:p>
    <w:bookmarkStart w:id="20"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formal evaluation of the instructional practices, classroom management, and professional conduct of the</w:t>
      </w:r>
      <w:r>
        <w:t xml:space="preserve"> </w:t>
      </w:r>
      <w:r>
        <w:rPr>
          <w:bCs/>
          <w:b/>
        </w:rPr>
        <w:t xml:space="preserve">Teacher Secondary</w:t>
      </w:r>
      <w:r>
        <w:t xml:space="preserve"> </w:t>
      </w:r>
      <w:r>
        <w:t xml:space="preserve">within the educational framework of</w:t>
      </w:r>
      <w:r>
        <w:t xml:space="preserve"> </w:t>
      </w:r>
      <w:r>
        <w:rPr>
          <w:bCs/>
          <w:b/>
        </w:rPr>
        <w:t xml:space="preserve">Pakistan Islamabad</w:t>
      </w:r>
      <w:r>
        <w:t xml:space="preserve">. The purpose of this review is to align with the quality assurance standards set by the Islamabad Capital Territory (ICT) Education Department. The observation focused on a Grade 9 Physics session regarding "Laws of Motion," a core component of the secondary curriculum. The review aims to provide constructive feedback that fosters professional growth, ensuring that the teacher meets the high expectations of secondary education in the national capital.</w:t>
      </w:r>
    </w:p>
    <w:bookmarkEnd w:id="20"/>
    <w:bookmarkStart w:id="21" w:name="lesson-planning-and-content-knowledge"/>
    <w:p>
      <w:pPr>
        <w:pStyle w:val="Heading2"/>
      </w:pPr>
      <w:r>
        <w:t xml:space="preserve">2. Lesson Planning and Content Knowledge</w:t>
      </w:r>
    </w:p>
    <w:p>
      <w:pPr>
        <w:pStyle w:val="FirstParagraph"/>
      </w:pPr>
      <w:r>
        <w:t xml:space="preserve">The</w:t>
      </w:r>
      <w:r>
        <w:t xml:space="preserve"> </w:t>
      </w:r>
      <w:r>
        <w:rPr>
          <w:bCs/>
          <w:b/>
        </w:rPr>
        <w:t xml:space="preserve">Teacher Secondary</w:t>
      </w:r>
      <w:r>
        <w:t xml:space="preserve"> </w:t>
      </w:r>
      <w:r>
        <w:t xml:space="preserve">demonstrated a robust understanding of the subject matter. The lesson plan was well-structured, adhering to the syllabus prescribed by the Federal Board of Intermediate and Secondary Education (FBISE). The objectives were clearly stated at the beginning of the session, ensuring that students understood the learning outcomes.</w:t>
      </w:r>
    </w:p>
    <w:p>
      <w:pPr>
        <w:pStyle w:val="BodyText"/>
      </w:pPr>
      <w:r>
        <w:t xml:space="preserve">In the context of</w:t>
      </w:r>
      <w:r>
        <w:t xml:space="preserve"> </w:t>
      </w:r>
      <w:r>
        <w:rPr>
          <w:bCs/>
          <w:b/>
        </w:rPr>
        <w:t xml:space="preserve">Pakistan Islamabad</w:t>
      </w:r>
      <w:r>
        <w:t xml:space="preserve">, where educational standards are rigorously monitored, the teacher's ability to integrate local examples into the physics concepts was commendable. For instance, the teacher used examples of traffic dynamics in the Blue Area to explain friction and inertia. This contextualization is vital for engaging students in Islamabad, making abstract scientific concepts relatable to their daily lives. The use of Urdu for clarification alongside English instruction was balanced effectively, catering to the linguistic diversity of the classroom while maintaining the medium of instruction standards.</w:t>
      </w:r>
    </w:p>
    <w:bookmarkEnd w:id="21"/>
    <w:bookmarkStart w:id="22" w:name="Xd2b21e284c478e8da8f8b6aa41a27cd01573145"/>
    <w:p>
      <w:pPr>
        <w:pStyle w:val="Heading2"/>
      </w:pPr>
      <w:r>
        <w:t xml:space="preserve">3. Instructional Strategies and Student Engagement</w:t>
      </w:r>
    </w:p>
    <w:p>
      <w:pPr>
        <w:pStyle w:val="FirstParagraph"/>
      </w:pPr>
      <w:r>
        <w:t xml:space="preserve">The pedagogical approach employed by the</w:t>
      </w:r>
      <w:r>
        <w:t xml:space="preserve"> </w:t>
      </w:r>
      <w:r>
        <w:rPr>
          <w:bCs/>
          <w:b/>
        </w:rPr>
        <w:t xml:space="preserve">Teacher Secondary</w:t>
      </w:r>
      <w:r>
        <w:t xml:space="preserve"> </w:t>
      </w:r>
      <w:r>
        <w:t xml:space="preserve">was interactive and student-centered. Rather than relying solely on rote memorization—a common challenge in secondary education—the teacher utilized inquiry-based learning. Students were encouraged to hypothesize outcomes before experiments were demonstrated.</w:t>
      </w:r>
    </w:p>
    <w:p>
      <w:pPr>
        <w:pStyle w:val="BodyText"/>
      </w:pPr>
      <w:r>
        <w:t xml:space="preserve">The classroom environment reflected a positive learning culture. The teacher successfully managed a class of 45 students, ensuring that every student had the opportunity to participate. The use of visual aids, including a whiteboard and physical models, enhanced the delivery of the lesson. The teacher's questioning techniques were varied, ranging from recall questions to higher-order thinking questions, which stimulated critical thinking among the students. This aligns with the modern educational reforms being implemented across schools in</w:t>
      </w:r>
      <w:r>
        <w:t xml:space="preserve"> </w:t>
      </w:r>
      <w:r>
        <w:rPr>
          <w:bCs/>
          <w:b/>
        </w:rPr>
        <w:t xml:space="preserve">Pakistan Islamabad</w:t>
      </w:r>
      <w:r>
        <w:t xml:space="preserve"> </w:t>
      </w:r>
      <w:r>
        <w:t xml:space="preserve">to move towards competency-based learning.</w:t>
      </w:r>
    </w:p>
    <w:bookmarkEnd w:id="22"/>
    <w:bookmarkStart w:id="23" w:name="classroom-management-and-discipline"/>
    <w:p>
      <w:pPr>
        <w:pStyle w:val="Heading2"/>
      </w:pPr>
      <w:r>
        <w:t xml:space="preserve">4. Classroom Management and Discipline</w:t>
      </w:r>
    </w:p>
    <w:p>
      <w:pPr>
        <w:pStyle w:val="FirstParagraph"/>
      </w:pPr>
      <w:r>
        <w:t xml:space="preserve">Classroom management was handled with professionalism and firmness. The</w:t>
      </w:r>
      <w:r>
        <w:t xml:space="preserve"> </w:t>
      </w:r>
      <w:r>
        <w:rPr>
          <w:bCs/>
          <w:b/>
        </w:rPr>
        <w:t xml:space="preserve">Teacher Secondary</w:t>
      </w:r>
      <w:r>
        <w:t xml:space="preserve"> </w:t>
      </w:r>
      <w:r>
        <w:t xml:space="preserve">established clear rules and expectations at the start of the academic year, which were evident during the observation. Transitions between activities were smooth, minimizing downtime.</w:t>
      </w:r>
    </w:p>
    <w:p>
      <w:pPr>
        <w:pStyle w:val="BodyText"/>
      </w:pPr>
      <w:r>
        <w:t xml:space="preserve">The teacher maintained a respectful rapport with the students, addressing behavioral issues discreetly and constructively. This approach is particularly important in the secondary stage, where students are navigating adolescence. The atmosphere was conducive to learning, with minimal disruptions. The teacher's presence was commanding yet approachable, fostering a sense of security and respect within the classroom.</w:t>
      </w:r>
    </w:p>
    <w:bookmarkEnd w:id="23"/>
    <w:bookmarkStart w:id="24" w:name="assessment-and-feedback"/>
    <w:p>
      <w:pPr>
        <w:pStyle w:val="Heading2"/>
      </w:pPr>
      <w:r>
        <w:t xml:space="preserve">5. Assessment and Feedback</w:t>
      </w:r>
    </w:p>
    <w:p>
      <w:pPr>
        <w:pStyle w:val="FirstParagraph"/>
      </w:pPr>
      <w:r>
        <w:t xml:space="preserve">Formative assessment was integrated seamlessly into the lesson. The</w:t>
      </w:r>
      <w:r>
        <w:t xml:space="preserve"> </w:t>
      </w:r>
      <w:r>
        <w:rPr>
          <w:bCs/>
          <w:b/>
        </w:rPr>
        <w:t xml:space="preserve">Teacher Secondary</w:t>
      </w:r>
      <w:r>
        <w:t xml:space="preserve"> </w:t>
      </w:r>
      <w:r>
        <w:t xml:space="preserve">used exit tickets at the end of the class to gauge student understanding of the key concepts. Immediate feedback was provided to students during group activities, correcting misconceptions on the spot.</w:t>
      </w:r>
    </w:p>
    <w:p>
      <w:pPr>
        <w:pStyle w:val="BodyText"/>
      </w:pPr>
      <w:r>
        <w:t xml:space="preserve">The teacher also referenced previous assessments to tailor the current lesson, demonstrating a commitment to continuous improvement. This data-driven approach is a key requirement for educators in</w:t>
      </w:r>
      <w:r>
        <w:t xml:space="preserve"> </w:t>
      </w:r>
      <w:r>
        <w:rPr>
          <w:bCs/>
          <w:b/>
        </w:rPr>
        <w:t xml:space="preserve">Pakistan Islamabad</w:t>
      </w:r>
      <w:r>
        <w:t xml:space="preserve"> </w:t>
      </w:r>
      <w:r>
        <w:t xml:space="preserve">to ensure that learning gaps are addressed promptly.</w:t>
      </w:r>
    </w:p>
    <w:bookmarkEnd w:id="24"/>
    <w:bookmarkStart w:id="25" w:name="areas-for-improvement"/>
    <w:p>
      <w:pPr>
        <w:pStyle w:val="Heading2"/>
      </w:pPr>
      <w:r>
        <w:t xml:space="preserve">6. Areas for Improvement</w:t>
      </w:r>
    </w:p>
    <w:p>
      <w:pPr>
        <w:pStyle w:val="FirstParagraph"/>
      </w:pPr>
      <w:r>
        <w:t xml:space="preserve">While the overall performance was strong, there are areas where the</w:t>
      </w:r>
      <w:r>
        <w:t xml:space="preserve"> </w:t>
      </w:r>
      <w:r>
        <w:rPr>
          <w:bCs/>
          <w:b/>
        </w:rPr>
        <w:t xml:space="preserve">Teacher Secondary</w:t>
      </w:r>
      <w:r>
        <w:t xml:space="preserve"> </w:t>
      </w:r>
      <w:r>
        <w:t xml:space="preserve">can enhance their practice:</w:t>
      </w:r>
    </w:p>
    <w:p>
      <w:pPr>
        <w:numPr>
          <w:ilvl w:val="0"/>
          <w:numId w:val="1001"/>
        </w:numPr>
        <w:pStyle w:val="Compact"/>
      </w:pPr>
      <w:r>
        <w:rPr>
          <w:bCs/>
          <w:b/>
        </w:rPr>
        <w:t xml:space="preserve">Technology Integration:</w:t>
      </w:r>
      <w:r>
        <w:t xml:space="preserve"> </w:t>
      </w:r>
      <w:r>
        <w:t xml:space="preserve">Although the teacher used physical models, incorporating digital simulations or smart board tools could further enhance student engagement, especially given the increasing availability of ICT resources in Islamabad schools.</w:t>
      </w:r>
    </w:p>
    <w:p>
      <w:pPr>
        <w:numPr>
          <w:ilvl w:val="0"/>
          <w:numId w:val="1001"/>
        </w:numPr>
        <w:pStyle w:val="Compact"/>
      </w:pPr>
      <w:r>
        <w:rPr>
          <w:bCs/>
          <w:b/>
        </w:rPr>
        <w:t xml:space="preserve">Differentiation:</w:t>
      </w:r>
      <w:r>
        <w:t xml:space="preserve"> </w:t>
      </w:r>
      <w:r>
        <w:t xml:space="preserve">While the lesson was engaging for the majority, there is a need for more differentiated tasks for high-achieving students to prevent boredom and for struggling students to ensure they do not fall behind.</w:t>
      </w:r>
    </w:p>
    <w:p>
      <w:pPr>
        <w:numPr>
          <w:ilvl w:val="0"/>
          <w:numId w:val="1001"/>
        </w:numPr>
        <w:pStyle w:val="Compact"/>
      </w:pPr>
      <w:r>
        <w:rPr>
          <w:bCs/>
          <w:b/>
        </w:rPr>
        <w:t xml:space="preserve">Time Management:</w:t>
      </w:r>
      <w:r>
        <w:t xml:space="preserve"> </w:t>
      </w:r>
      <w:r>
        <w:t xml:space="preserve">The discussion segment ran slightly over time, cutting short the summary. Better pacing would ensure all lesson components are covered adequately.</w:t>
      </w:r>
    </w:p>
    <w:bookmarkEnd w:id="25"/>
    <w:bookmarkStart w:id="26" w:name="overall-evaluation-score"/>
    <w:p>
      <w:pPr>
        <w:pStyle w:val="Heading2"/>
      </w:pPr>
      <w:r>
        <w:t xml:space="preserve">7. Overall Evaluation Score</w:t>
      </w:r>
    </w:p>
    <w:p>
      <w:pPr>
        <w:pStyle w:val="FirstParagraph"/>
      </w:pPr>
      <w:r>
        <w:t xml:space="preserve">Overall Performance Rating</w:t>
      </w:r>
    </w:p>
    <w:p>
      <w:pPr>
        <w:pStyle w:val="BodyText"/>
      </w:pPr>
      <w:r>
        <w:t xml:space="preserve">4.2 / 5.0</w:t>
      </w:r>
    </w:p>
    <w:p>
      <w:pPr>
        <w:pStyle w:val="BodyText"/>
      </w:pPr>
      <w:r>
        <w:t xml:space="preserve">Proficient</w:t>
      </w:r>
    </w:p>
    <w:bookmarkEnd w:id="26"/>
    <w:bookmarkStart w:id="27" w:name="conclusion-and-recommendations"/>
    <w:p>
      <w:pPr>
        <w:pStyle w:val="Heading2"/>
      </w:pPr>
      <w:r>
        <w:t xml:space="preserve">8. Conclusion and Recommendations</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Teacher Secondary</w:t>
      </w:r>
      <w:r>
        <w:t xml:space="preserve"> </w:t>
      </w:r>
      <w:r>
        <w:t xml:space="preserve">is performing at a proficient level, contributing positively to the educational landscape of</w:t>
      </w:r>
      <w:r>
        <w:t xml:space="preserve"> </w:t>
      </w:r>
      <w:r>
        <w:rPr>
          <w:bCs/>
          <w:b/>
        </w:rPr>
        <w:t xml:space="preserve">Pakistan Islamabad</w:t>
      </w:r>
      <w:r>
        <w:t xml:space="preserve">. The teacher demonstrates strong content knowledge, effective classroom management, and a genuine commitment to student learning.</w:t>
      </w:r>
    </w:p>
    <w:p>
      <w:pPr>
        <w:pStyle w:val="BodyText"/>
      </w:pPr>
      <w:r>
        <w:t xml:space="preserve">It is recommended that the teacher participate in professional development workshops focused on integrating ICT in teaching and differentiated instruction. Regular follow-up observations should be conducted to monitor progress in the identified areas for improvement. The school administration should recognize the teacher's efforts in creating an inclusive and engaging learning environment.</w:t>
      </w:r>
    </w:p>
    <w:p>
      <w:pPr>
        <w:pStyle w:val="BodyText"/>
      </w:pPr>
      <w:r>
        <w:rPr>
          <w:bCs/>
          <w:b/>
        </w:rPr>
        <w:t xml:space="preserve">Signature of Teacher</w:t>
      </w:r>
      <w:r>
        <w:br/>
      </w:r>
      <w:r>
        <w:t xml:space="preserve">Date: _______________</w:t>
      </w:r>
    </w:p>
    <w:p>
      <w:pPr>
        <w:pStyle w:val="BodyText"/>
      </w:pPr>
      <w:r>
        <w:rPr>
          <w:bCs/>
          <w:b/>
        </w:rPr>
        <w:t xml:space="preserve">Signature of Peer Reviewer</w:t>
      </w:r>
      <w:r>
        <w:br/>
      </w:r>
      <w:r>
        <w:t xml:space="preserve">Date: _______________</w:t>
      </w:r>
    </w:p>
    <w:p>
      <w:pPr>
        <w:pStyle w:val="BodyText"/>
      </w:pPr>
      <w:r>
        <w:rPr>
          <w:bCs/>
          <w:b/>
        </w:rPr>
        <w:t xml:space="preserve">Signature of Principal</w:t>
      </w:r>
      <w:r>
        <w:br/>
      </w:r>
      <w:r>
        <w:t xml:space="preserve">Date: 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Islamabad</dc:title>
  <dc:creator/>
  <dc:language>en</dc:language>
  <cp:keywords/>
  <dcterms:created xsi:type="dcterms:W3CDTF">2026-10-10T04:51:28Z</dcterms:created>
  <dcterms:modified xsi:type="dcterms:W3CDTF">2026-10-10T04:51:28Z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