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Professional Evaluation of Pedagogical Practice</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Saint Petersburg, Russia</w:t>
      </w:r>
    </w:p>
    <w:p>
      <w:pPr>
        <w:pStyle w:val="BodyText"/>
      </w:pPr>
      <w:r>
        <w:rPr>
          <w:bCs/>
          <w:b/>
        </w:rPr>
        <w:t xml:space="preserve">Subject Area:</w:t>
      </w:r>
      <w:r>
        <w:t xml:space="preserve"> </w:t>
      </w:r>
      <w:r>
        <w:t xml:space="preserve">Secondary Education (Mathematics)</w:t>
      </w:r>
    </w:p>
    <w:p>
      <w:pPr>
        <w:pStyle w:val="BodyText"/>
      </w:pPr>
      <w:r>
        <w:rPr>
          <w:bCs/>
          <w:b/>
        </w:rPr>
        <w:t xml:space="preserve">Grade Level:</w:t>
      </w:r>
      <w:r>
        <w:t xml:space="preserve"> </w:t>
      </w:r>
      <w:r>
        <w:t xml:space="preserve">9th Grade (Secondary)</w:t>
      </w:r>
    </w:p>
    <w:p>
      <w:pPr>
        <w:pStyle w:val="BodyText"/>
      </w:pPr>
      <w:r>
        <w:rPr>
          <w:bCs/>
          <w:b/>
        </w:rPr>
        <w:t xml:space="preserve">Teacher Observed:</w:t>
      </w:r>
      <w:r>
        <w:t xml:space="preserve"> </w:t>
      </w:r>
      <w:r>
        <w:t xml:space="preserve">A. V. Petrov</w:t>
      </w:r>
    </w:p>
    <w:p>
      <w:pPr>
        <w:pStyle w:val="BodyText"/>
      </w:pPr>
      <w:r>
        <w:rPr>
          <w:bCs/>
          <w:b/>
        </w:rPr>
        <w:t xml:space="preserve">Reviewer:</w:t>
      </w:r>
      <w:r>
        <w:t xml:space="preserve"> </w:t>
      </w:r>
      <w:r>
        <w:t xml:space="preserve">Dr. Elena Sokolova, Senior Methodologist</w:t>
      </w:r>
    </w:p>
    <w:bookmarkEnd w:id="20"/>
    <w:bookmarkStart w:id="21" w:name="executive-summary"/>
    <w:p>
      <w:pPr>
        <w:pStyle w:val="Heading2"/>
      </w:pPr>
      <w:r>
        <w:t xml:space="preserve">1. Executive Summary</w:t>
      </w:r>
    </w:p>
    <w:p>
      <w:pPr>
        <w:pStyle w:val="FirstParagraph"/>
      </w:pPr>
      <w:r>
        <w:t xml:space="preserve">This Peer Review Report serves as a formal documentation of the pedagogical observation conducted within the framework of the educational standards of Saint Petersburg, Russia. The primary objective of this review was to evaluate the instructional strategies, classroom management, and curriculum alignment of a Teacher Secondary specializing in Mathematics. The observation took place at a municipal secondary school in the Central District of Saint Petersburg. The review focuses on the teacher's ability to facilitate student-centered learning, adhere to the Federal State Educational Standards (FGOS), and foster a rigorous academic environment suitable for secondary-level students preparing for the Unified State Exam (USE).</w:t>
      </w:r>
    </w:p>
    <w:p>
      <w:pPr>
        <w:pStyle w:val="BodyText"/>
      </w:pPr>
      <w:r>
        <w:t xml:space="preserve">Overall, the Teacher Secondary demonstrated a high level of professional competence. The lesson was structured logically, content was delivered with clarity, and the teacher successfully integrated modern pedagogical techniques while respecting the traditional academic rigor expected in Russian secondary education.</w:t>
      </w:r>
    </w:p>
    <w:bookmarkEnd w:id="21"/>
    <w:bookmarkStart w:id="22" w:name="lesson-planning-and-curriculum-alignment"/>
    <w:p>
      <w:pPr>
        <w:pStyle w:val="Heading2"/>
      </w:pPr>
      <w:r>
        <w:t xml:space="preserve">2. Lesson Planning and Curriculum Alignment</w:t>
      </w:r>
    </w:p>
    <w:p>
      <w:pPr>
        <w:pStyle w:val="FirstParagraph"/>
      </w:pPr>
      <w:r>
        <w:t xml:space="preserve">The lesson plan provided prior to the observation indicated a clear alignment with the Federal State Educational Standards for Secondary General Education. The topic, "Quadratic Equations and Their Applications," was selected appropriately for the 9th-grade curriculum. The Teacher Secondary demonstrated a thorough understanding of the subject matter, ensuring that the learning objectives were specific, measurable, and achievable within the 45-minute lesson timeframe.</w:t>
      </w:r>
    </w:p>
    <w:p>
      <w:pPr>
        <w:pStyle w:val="BodyText"/>
      </w:pPr>
      <w:r>
        <w:t xml:space="preserve">Notably, the lesson plan incorporated elements of the "System-Activity Approach," which is a cornerstone of modern educational reform in Russia. The objectives were not limited to rote memorization of formulas but extended to the development of critical thinking and problem-solving skills. The teacher effectively linked the theoretical concepts to real-world scenarios, a requirement emphasized in the Saint Petersburg regional educational development strategy.</w:t>
      </w:r>
    </w:p>
    <w:bookmarkEnd w:id="22"/>
    <w:bookmarkStart w:id="23" w:name="instructional-strategies-and-delivery"/>
    <w:p>
      <w:pPr>
        <w:pStyle w:val="Heading2"/>
      </w:pPr>
      <w:r>
        <w:t xml:space="preserve">3. Instructional Strategies and Delivery</w:t>
      </w:r>
    </w:p>
    <w:p>
      <w:pPr>
        <w:pStyle w:val="FirstParagraph"/>
      </w:pPr>
      <w:r>
        <w:t xml:space="preserve">During the observation, the Teacher Secondary employed a variety of instructional strategies to engage students. The lesson began with a brief review of previous concepts, ensuring that students had the necessary foundational knowledge. The teacher then introduced new material using a combination of direct instruction and guided discovery.</w:t>
      </w:r>
    </w:p>
    <w:p>
      <w:pPr>
        <w:pStyle w:val="BodyText"/>
      </w:pPr>
      <w:r>
        <w:t xml:space="preserve">One of the strengths observed was the use of differentiated instruction. Recognizing the diverse abilities within the secondary classroom, the teacher provided tiered tasks. Advanced students were challenged with complex problems relevant to the USE preparation, while students requiring additional support were given scaffolded exercises. This approach ensures that all students, regardless of their current proficiency level, are able to progress.</w:t>
      </w:r>
    </w:p>
    <w:p>
      <w:pPr>
        <w:pStyle w:val="BodyText"/>
      </w:pPr>
      <w:r>
        <w:t xml:space="preserve">The teacher's use of technology was also noteworthy. Interactive whiteboard tools were utilized to visualize mathematical graphs, enhancing student understanding. This aligns with the digitalization goals of the Russian Ministry of Education. However, the teacher maintained a balance, ensuring that technology served as a tool for learning rather than a distraction.</w:t>
      </w:r>
    </w:p>
    <w:bookmarkEnd w:id="23"/>
    <w:bookmarkStart w:id="24" w:name="X24d85452bd41c453cddd6875293f2bb387d0d98"/>
    <w:p>
      <w:pPr>
        <w:pStyle w:val="Heading2"/>
      </w:pPr>
      <w:r>
        <w:t xml:space="preserve">4. Classroom Management and Student Engagement</w:t>
      </w:r>
    </w:p>
    <w:p>
      <w:pPr>
        <w:pStyle w:val="FirstParagraph"/>
      </w:pPr>
      <w:r>
        <w:t xml:space="preserve">Classroom management is a critical aspect of effective teaching, particularly in the secondary level where student autonomy increases. The Teacher Secondary maintained a disciplined yet supportive classroom environment. Rules and expectations were clear, and students responded respectfully to instructions. The atmosphere was conducive to learning, with minimal disruptions.</w:t>
      </w:r>
    </w:p>
    <w:p>
      <w:pPr>
        <w:pStyle w:val="BodyText"/>
      </w:pPr>
      <w:r>
        <w:t xml:space="preserve">Student engagement was high throughout the lesson. The teacher encouraged active participation through questioning techniques that required higher-order thinking. Students were observed collaborating in pairs to solve problems, fostering peer-to-peer learning. The teacher circulated the room, providing timely feedback and addressing misconceptions immediately. This active monitoring is essential for maintaining academic momentum in a secondary classroom.</w:t>
      </w:r>
    </w:p>
    <w:bookmarkEnd w:id="24"/>
    <w:bookmarkStart w:id="25" w:name="assessment-and-feedback"/>
    <w:p>
      <w:pPr>
        <w:pStyle w:val="Heading2"/>
      </w:pPr>
      <w:r>
        <w:t xml:space="preserve">5. Assessment and Feedback</w:t>
      </w:r>
    </w:p>
    <w:p>
      <w:pPr>
        <w:pStyle w:val="FirstParagraph"/>
      </w:pPr>
      <w:r>
        <w:t xml:space="preserve">Formative assessment was integrated seamlessly into the lesson. The Teacher Secondary utilized exit tickets to gauge student understanding of the day's topic. This immediate feedback mechanism allows the teacher to adjust future instruction based on student needs. Furthermore, the feedback provided to students during the lesson was constructive and specific, focusing on the process of problem-solving rather than just the final answer.</w:t>
      </w:r>
    </w:p>
    <w:p>
      <w:pPr>
        <w:pStyle w:val="BodyText"/>
      </w:pPr>
      <w:r>
        <w:t xml:space="preserve">The teacher also emphasized self-assessment, encouraging students to reflect on their own learning. This metacognitive practice is vital for developing independent learners, a key goal of the Russian secondary education system.</w:t>
      </w:r>
    </w:p>
    <w:bookmarkEnd w:id="25"/>
    <w:bookmarkStart w:id="26" w:name="areas-for-improvement"/>
    <w:p>
      <w:pPr>
        <w:pStyle w:val="Heading2"/>
      </w:pPr>
      <w:r>
        <w:t xml:space="preserve">6. Areas for Improvement</w:t>
      </w:r>
    </w:p>
    <w:p>
      <w:pPr>
        <w:pStyle w:val="FirstParagraph"/>
      </w:pPr>
      <w:r>
        <w:t xml:space="preserve">While the lesson was highly effective, there are areas where the Teacher Secondary could further enhance their practice:</w:t>
      </w:r>
    </w:p>
    <w:p>
      <w:pPr>
        <w:numPr>
          <w:ilvl w:val="0"/>
          <w:numId w:val="1001"/>
        </w:numPr>
        <w:pStyle w:val="Compact"/>
      </w:pPr>
      <w:r>
        <w:rPr>
          <w:bCs/>
          <w:b/>
        </w:rPr>
        <w:t xml:space="preserve">Increased Student-Led Discussion:</w:t>
      </w:r>
      <w:r>
        <w:t xml:space="preserve"> </w:t>
      </w:r>
      <w:r>
        <w:t xml:space="preserve">While the teacher facilitated discussion well, allowing students to lead more of the explanation could further develop their communication skills.</w:t>
      </w:r>
    </w:p>
    <w:p>
      <w:pPr>
        <w:numPr>
          <w:ilvl w:val="0"/>
          <w:numId w:val="1001"/>
        </w:numPr>
        <w:pStyle w:val="Compact"/>
      </w:pPr>
      <w:r>
        <w:rPr>
          <w:bCs/>
          <w:b/>
        </w:rPr>
        <w:t xml:space="preserve">Integration of Cross-Curricular Links:</w:t>
      </w:r>
      <w:r>
        <w:t xml:space="preserve"> </w:t>
      </w:r>
      <w:r>
        <w:t xml:space="preserve">Incorporating more explicit links to other subjects, such as physics or computer science, could enrich the learning experience and demonstrate the interdisciplinary nature of mathematics.</w:t>
      </w:r>
    </w:p>
    <w:p>
      <w:pPr>
        <w:numPr>
          <w:ilvl w:val="0"/>
          <w:numId w:val="1001"/>
        </w:numPr>
        <w:pStyle w:val="Compact"/>
      </w:pPr>
      <w:r>
        <w:rPr>
          <w:bCs/>
          <w:b/>
        </w:rPr>
        <w:t xml:space="preserve">Pacing for Advanced Learners:</w:t>
      </w:r>
      <w:r>
        <w:t xml:space="preserve"> </w:t>
      </w:r>
      <w:r>
        <w:t xml:space="preserve">Although differentiation was present, the most advanced students finished their tasks quickly. Providing extension activities that delve deeper into the theoretical underpinnings of the topic would be beneficial.</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Teacher Secondary is performing at a high professional level. The teacher demonstrates a strong commitment to the educational standards of Saint Petersburg and Russia, effectively balancing traditional academic rigor with modern pedagogical approaches. The classroom environment is positive, and students are actively engaged in their learning.</w:t>
      </w:r>
    </w:p>
    <w:p>
      <w:pPr>
        <w:pStyle w:val="BodyText"/>
      </w:pPr>
      <w:r>
        <w:t xml:space="preserve">It is recommended that the teacher continues to refine their differentiation strategies and explore more opportunities for student-led inquiry. Participation in professional development workshops focused on interdisciplinary teaching and advanced classroom discourse would be highly beneficial. The school administration is encouraged to support the teacher in these areas to further enhance the quality of secondary education provided.</w:t>
      </w:r>
    </w:p>
    <w:p>
      <w:pPr>
        <w:pStyle w:val="BodyText"/>
      </w:pPr>
      <w:r>
        <w:rPr>
          <w:bCs/>
          <w:b/>
        </w:rPr>
        <w:t xml:space="preserve">Overall Rating:</w:t>
      </w:r>
      <w:r>
        <w:t xml:space="preserve"> </w:t>
      </w:r>
      <w:r>
        <w:t xml:space="preserve">Excellent (5 out of 5)</w:t>
      </w:r>
      <w:r>
        <w:br/>
      </w:r>
      <w:r>
        <w:rPr>
          <w:bCs/>
          <w:b/>
        </w:rPr>
        <w:t xml:space="preserve">Status:</w:t>
      </w:r>
      <w:r>
        <w:t xml:space="preserve"> </w:t>
      </w:r>
      <w:r>
        <w:t xml:space="preserve">Meets and Exceeds Professional Standards</w:t>
      </w:r>
    </w:p>
    <w:bookmarkEnd w:id="27"/>
    <w:p>
      <w:pPr>
        <w:pStyle w:val="BodyText"/>
      </w:pPr>
      <w:r>
        <w:rPr>
          <w:bCs/>
          <w:b/>
        </w:rPr>
        <w:t xml:space="preserve">Reviewer Signature:</w:t>
      </w:r>
      <w:r>
        <w:br/>
      </w:r>
      <w:r>
        <w:t xml:space="preserve">Dr. Elena Sokolova</w:t>
      </w:r>
    </w:p>
    <w:p>
      <w:pPr>
        <w:pStyle w:val="BodyText"/>
      </w:pPr>
      <w:r>
        <w:rPr>
          <w:bCs/>
          <w:b/>
        </w:rPr>
        <w:t xml:space="preserve">Teacher Acknowledgment:</w:t>
      </w:r>
      <w:r>
        <w:br/>
      </w:r>
      <w:r>
        <w:t xml:space="preserve">A. V. Petrov</w:t>
      </w:r>
    </w:p>
    <w:p>
      <w:pPr>
        <w:pStyle w:val="BodyText"/>
      </w:pPr>
      <w:r>
        <w:t xml:space="preserve">This document is confidential and intended for professional development purposes within the educational institution. Compliant with the regulations of the Department of Education of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Saint Petersburg, Russia</dc:title>
  <dc:creator/>
  <dc:language>en</dc:language>
  <cp:keywords/>
  <dcterms:created xsi:type="dcterms:W3CDTF">2026-10-10T05:54:41Z</dcterms:created>
  <dcterms:modified xsi:type="dcterms:W3CDTF">2026-10-10T05:54:41Z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