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School Name:</w:t>
      </w:r>
      <w:r>
        <w:t xml:space="preserve"> </w:t>
      </w:r>
      <w:r>
        <w:t xml:space="preserve">[Insert School Name], Jeddah, Saudi Arabia</w:t>
      </w:r>
    </w:p>
    <w:p>
      <w:pPr>
        <w:pStyle w:val="BodyText"/>
      </w:pPr>
      <w:r>
        <w:rPr>
          <w:bCs/>
          <w:b/>
        </w:rPr>
        <w:t xml:space="preserve">Date of Review:</w:t>
      </w:r>
      <w:r>
        <w:t xml:space="preserve"> </w:t>
      </w:r>
      <w:r>
        <w:t xml:space="preserve">[Insert Date]</w:t>
      </w:r>
    </w:p>
    <w:p>
      <w:pPr>
        <w:pStyle w:val="BodyText"/>
      </w:pPr>
      <w:r>
        <w:rPr>
          <w:bCs/>
          <w:b/>
        </w:rPr>
        <w:t xml:space="preserve">Academic Year:</w:t>
      </w:r>
      <w:r>
        <w:t xml:space="preserve"> </w:t>
      </w:r>
      <w:r>
        <w:t xml:space="preserve">2023-2024</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development standards mandated for educational institutions within the Kingdom of Saudi Arabia. Specifically, this document focuses on the evaluation of a Teacher Secondary level educator operating within the vibrant and culturally rich educational landscape of Jeddah. The purpose of this review is to provide constructive, evidence-based feedback that aligns with the Vision 2030 goals of enhancing educational quality, fostering critical thinking, and preparing students for a globalized future.</w:t>
      </w:r>
    </w:p>
    <w:p>
      <w:pPr>
        <w:pStyle w:val="BodyText"/>
      </w:pPr>
      <w:r>
        <w:t xml:space="preserve">The review process involved classroom observations, analysis of lesson plans, and a collaborative dialogue between the peer reviewer and the subject teacher. The context of Jeddah, as a major economic and cultural hub, necessitates that secondary education not only covers the national curriculum but also integrates modern pedagogical strategies that resonate with a diverse student body.</w:t>
      </w:r>
    </w:p>
    <w:bookmarkEnd w:id="21"/>
    <w:bookmarkStart w:id="22" w:name="teacher-profile-and-subject-area"/>
    <w:p>
      <w:pPr>
        <w:pStyle w:val="Heading2"/>
      </w:pPr>
      <w:r>
        <w:t xml:space="preserve">2. Teacher Profile and Subject Area</w:t>
      </w:r>
    </w:p>
    <w:p>
      <w:pPr>
        <w:pStyle w:val="FirstParagraph"/>
      </w:pPr>
      <w:r>
        <w:rPr>
          <w:bCs/>
          <w:b/>
        </w:rPr>
        <w:t xml:space="preserve">Teacher Name:</w:t>
      </w:r>
      <w:r>
        <w:t xml:space="preserve"> </w:t>
      </w:r>
      <w:r>
        <w:t xml:space="preserve">[Insert Teacher Name]</w:t>
      </w:r>
      <w:r>
        <w:br/>
      </w:r>
      <w:r>
        <w:rPr>
          <w:bCs/>
          <w:b/>
        </w:rPr>
        <w:t xml:space="preserve">Subject:</w:t>
      </w:r>
      <w:r>
        <w:t xml:space="preserve"> </w:t>
      </w:r>
      <w:r>
        <w:t xml:space="preserve">[Insert Subject, e.g., Mathematics, Science, English]</w:t>
      </w:r>
      <w:r>
        <w:br/>
      </w:r>
      <w:r>
        <w:rPr>
          <w:bCs/>
          <w:b/>
        </w:rPr>
        <w:t xml:space="preserve">Grade Level:</w:t>
      </w:r>
      <w:r>
        <w:t xml:space="preserve"> </w:t>
      </w:r>
      <w:r>
        <w:t xml:space="preserve">Secondary (Grades 10-12)</w:t>
      </w:r>
      <w:r>
        <w:br/>
      </w:r>
      <w:r>
        <w:rPr>
          <w:bCs/>
          <w:b/>
        </w:rPr>
        <w:t xml:space="preserve">Years of Experience:</w:t>
      </w:r>
      <w:r>
        <w:t xml:space="preserve"> </w:t>
      </w:r>
      <w:r>
        <w:t xml:space="preserve">[Insert Years]</w:t>
      </w:r>
    </w:p>
    <w:p>
      <w:pPr>
        <w:pStyle w:val="BodyText"/>
      </w:pPr>
      <w:r>
        <w:t xml:space="preserve">The subject teacher is responsible for delivering the secondary curriculum to adolescents who are at a critical stage of cognitive and social development. In the Saudi context, this role is pivotal in shaping students who are ready to enter higher education or the workforce. The teacher is expected to demonstrate mastery of their subject matter while adhering to the cultural and religious values of the Kingdom.</w:t>
      </w:r>
    </w:p>
    <w:bookmarkEnd w:id="22"/>
    <w:bookmarkStart w:id="26" w:name="Xd9d51dd0bc94b1386355263d4440ae7ba84f1dd"/>
    <w:p>
      <w:pPr>
        <w:pStyle w:val="Heading2"/>
      </w:pPr>
      <w:r>
        <w:t xml:space="preserve">3. Classroom Observation and Instructional Practice</w:t>
      </w:r>
    </w:p>
    <w:bookmarkStart w:id="23" w:name="lesson-planning-and-objectives"/>
    <w:p>
      <w:pPr>
        <w:pStyle w:val="Heading3"/>
      </w:pPr>
      <w:r>
        <w:t xml:space="preserve">3.1 Lesson Planning and Objectives</w:t>
      </w:r>
    </w:p>
    <w:p>
      <w:pPr>
        <w:pStyle w:val="FirstParagraph"/>
      </w:pPr>
      <w:r>
        <w:t xml:space="preserve">The Teacher Secondary demonstrated a strong ability to align lesson objectives with the national curriculum standards. The lesson plans observed were well-structured, with clear learning outcomes that were communicated to students at the beginning of the session. The integration of Saudi cultural references into the subject matter was noted as a strength, making the content more relatable and engaging for students in Jeddah.</w:t>
      </w:r>
    </w:p>
    <w:bookmarkEnd w:id="23"/>
    <w:bookmarkStart w:id="24" w:name="instructional-strategies"/>
    <w:p>
      <w:pPr>
        <w:pStyle w:val="Heading3"/>
      </w:pPr>
      <w:r>
        <w:t xml:space="preserve">3.2 Instructional Strategies</w:t>
      </w:r>
    </w:p>
    <w:p>
      <w:pPr>
        <w:pStyle w:val="FirstParagraph"/>
      </w:pPr>
      <w:r>
        <w:t xml:space="preserve">During the observation, the teacher utilized a variety of instructional strategies, including direct instruction, group work, and inquiry-based learning. This variety is essential for catering to different learning styles, particularly in a secondary classroom where student engagement can vary. The use of technology, such as interactive whiteboards and educational apps, was effective and reflected the modernization efforts in Saudi schools.</w:t>
      </w:r>
    </w:p>
    <w:bookmarkEnd w:id="24"/>
    <w:bookmarkStart w:id="25" w:name="classroom-management"/>
    <w:p>
      <w:pPr>
        <w:pStyle w:val="Heading3"/>
      </w:pPr>
      <w:r>
        <w:t xml:space="preserve">3.3 Classroom Management</w:t>
      </w:r>
    </w:p>
    <w:p>
      <w:pPr>
        <w:pStyle w:val="FirstParagraph"/>
      </w:pPr>
      <w:r>
        <w:t xml:space="preserve">Classroom management was handled with professionalism and respect. The teacher established clear expectations and routines, which contributed to a positive learning environment. The teacher was adept at managing student behavior while maintaining a supportive atmosphere, which is crucial for the holistic development of secondary students.</w:t>
      </w:r>
    </w:p>
    <w:bookmarkEnd w:id="25"/>
    <w:bookmarkEnd w:id="26"/>
    <w:bookmarkStart w:id="27" w:name="student-engagement-and-learning-outcomes"/>
    <w:p>
      <w:pPr>
        <w:pStyle w:val="Heading2"/>
      </w:pPr>
      <w:r>
        <w:t xml:space="preserve">4. Student Engagement and Learning Outcomes</w:t>
      </w:r>
    </w:p>
    <w:p>
      <w:pPr>
        <w:pStyle w:val="FirstParagraph"/>
      </w:pPr>
      <w:r>
        <w:t xml:space="preserve">Student engagement was high throughout the observed lesson. The teacher successfully fostered an environment where students felt comfortable asking questions and participating in discussions. This is particularly important in the Saudi educational context, where encouraging student voice and critical thinking is a key objective.</w:t>
      </w:r>
    </w:p>
    <w:p>
      <w:pPr>
        <w:pStyle w:val="BodyText"/>
      </w:pPr>
      <w:r>
        <w:t xml:space="preserve">Assessment for learning was integrated effectively into the lesson. The teacher used formative assessment techniques, such as questioning and exit tickets, to gauge student understanding and adjust instruction accordingly. This approach ensures that all students, regardless of their starting point, have the opportunity to succeed.</w:t>
      </w:r>
    </w:p>
    <w:bookmarkEnd w:id="27"/>
    <w:bookmarkStart w:id="28" w:name="professionalism-and-collaboration"/>
    <w:p>
      <w:pPr>
        <w:pStyle w:val="Heading2"/>
      </w:pPr>
      <w:r>
        <w:t xml:space="preserve">5. Professionalism and Collaboration</w:t>
      </w:r>
    </w:p>
    <w:p>
      <w:pPr>
        <w:pStyle w:val="FirstParagraph"/>
      </w:pPr>
      <w:r>
        <w:t xml:space="preserve">The Teacher Secondary demonstrated a high level of professionalism in all interactions with students, colleagues, and parents. The teacher was punctual, well-prepared, and maintained a respectful demeanor at all times. Additionally, the teacher actively participated in professional learning communities and collaborated with colleagues to share best practices and improve instructional strategies.</w:t>
      </w:r>
    </w:p>
    <w:p>
      <w:pPr>
        <w:pStyle w:val="BodyText"/>
      </w:pPr>
      <w:r>
        <w:t xml:space="preserve">In the context of Jeddah, where schools are increasingly diverse, the teacher showed cultural sensitivity and inclusivity. This is essential for creating a welcoming environment for all students, regardless of their background.</w:t>
      </w:r>
    </w:p>
    <w:bookmarkEnd w:id="28"/>
    <w:bookmarkStart w:id="29" w:name="areas-for-improvement"/>
    <w:p>
      <w:pPr>
        <w:pStyle w:val="Heading2"/>
      </w:pPr>
      <w:r>
        <w:t xml:space="preserve">6. Areas for Improvement</w:t>
      </w:r>
    </w:p>
    <w:p>
      <w:pPr>
        <w:pStyle w:val="FirstParagraph"/>
      </w:pPr>
      <w:r>
        <w:t xml:space="preserve">While the Teacher Secondary performed well in many areas, there are opportunities for growth. One area for improvement is the differentiation of instruction for students with varying levels of ability. While the teacher used group work, there was limited evidence of tailored support for students who were struggling or those who were advanced.</w:t>
      </w:r>
    </w:p>
    <w:p>
      <w:pPr>
        <w:pStyle w:val="BodyText"/>
      </w:pPr>
      <w:r>
        <w:t xml:space="preserve">Another area for development is the integration of more authentic, real-world tasks into the curriculum. Given Jeddah's status as a global city, connecting lessons to real-world scenarios can enhance student motivation and relevance. For example, in science or mathematics, projects related to local industries or environmental issues could be incorporated.</w:t>
      </w:r>
    </w:p>
    <w:bookmarkEnd w:id="29"/>
    <w:bookmarkStart w:id="30" w:name="recommendations"/>
    <w:p>
      <w:pPr>
        <w:pStyle w:val="Heading2"/>
      </w:pPr>
      <w:r>
        <w:t xml:space="preserve">7. Recommendations</w:t>
      </w:r>
    </w:p>
    <w:p>
      <w:pPr>
        <w:numPr>
          <w:ilvl w:val="0"/>
          <w:numId w:val="1001"/>
        </w:numPr>
        <w:pStyle w:val="Compact"/>
      </w:pPr>
      <w:r>
        <w:rPr>
          <w:bCs/>
          <w:b/>
        </w:rPr>
        <w:t xml:space="preserve">Differentiation:</w:t>
      </w:r>
      <w:r>
        <w:t xml:space="preserve"> </w:t>
      </w:r>
      <w:r>
        <w:t xml:space="preserve">Develop more targeted strategies to support diverse learners, including scaffolding for struggling students and enrichment activities for advanced students.</w:t>
      </w:r>
    </w:p>
    <w:p>
      <w:pPr>
        <w:numPr>
          <w:ilvl w:val="0"/>
          <w:numId w:val="1001"/>
        </w:numPr>
        <w:pStyle w:val="Compact"/>
      </w:pPr>
      <w:r>
        <w:rPr>
          <w:bCs/>
          <w:b/>
        </w:rPr>
        <w:t xml:space="preserve">Real-World Connections:</w:t>
      </w:r>
      <w:r>
        <w:t xml:space="preserve"> </w:t>
      </w:r>
      <w:r>
        <w:t xml:space="preserve">Incorporate more project-based learning that connects to local and global issues, leveraging the unique context of Jeddah.</w:t>
      </w:r>
    </w:p>
    <w:p>
      <w:pPr>
        <w:numPr>
          <w:ilvl w:val="0"/>
          <w:numId w:val="1001"/>
        </w:numPr>
        <w:pStyle w:val="Compact"/>
      </w:pPr>
      <w:r>
        <w:rPr>
          <w:bCs/>
          <w:b/>
        </w:rPr>
        <w:t xml:space="preserve">Technology Integration:</w:t>
      </w:r>
      <w:r>
        <w:t xml:space="preserve"> </w:t>
      </w:r>
      <w:r>
        <w:t xml:space="preserve">Continue to explore and integrate new educational technologies that can enhance student engagement and learning outcomes.</w:t>
      </w:r>
    </w:p>
    <w:p>
      <w:pPr>
        <w:numPr>
          <w:ilvl w:val="0"/>
          <w:numId w:val="1001"/>
        </w:numPr>
        <w:pStyle w:val="Compact"/>
      </w:pPr>
      <w:r>
        <w:rPr>
          <w:bCs/>
          <w:b/>
        </w:rPr>
        <w:t xml:space="preserve">Professional Development:</w:t>
      </w:r>
      <w:r>
        <w:t xml:space="preserve"> </w:t>
      </w:r>
      <w:r>
        <w:t xml:space="preserve">Participate in workshops or training sessions focused on differentiated instruction and project-based learning.</w:t>
      </w:r>
    </w:p>
    <w:bookmarkEnd w:id="30"/>
    <w:bookmarkStart w:id="31" w:name="conclusion"/>
    <w:p>
      <w:pPr>
        <w:pStyle w:val="Heading2"/>
      </w:pPr>
      <w:r>
        <w:t xml:space="preserve">8. Conclusion</w:t>
      </w:r>
    </w:p>
    <w:p>
      <w:pPr>
        <w:pStyle w:val="FirstParagraph"/>
      </w:pPr>
      <w:r>
        <w:t xml:space="preserve">This Peer Review Report highlights the strengths and areas for improvement of the Teacher Secondary in Jeddah, Saudi Arabia. The teacher has demonstrated a strong commitment to student learning, professionalism, and collaboration. By addressing the recommended areas for improvement, the teacher can further enhance their instructional practice and contribute to the ongoing improvement of education in the Kingdom.</w:t>
      </w:r>
    </w:p>
    <w:p>
      <w:pPr>
        <w:pStyle w:val="BodyText"/>
      </w:pPr>
      <w:r>
        <w:t xml:space="preserve">The review process itself was collaborative and supportive, reflecting the positive culture of professional growth within the school. It is hoped that this report will serve as a valuable tool for the teacher's continued development and success.</w:t>
      </w:r>
    </w:p>
    <w:bookmarkEnd w:id="31"/>
    <w:p>
      <w:pPr>
        <w:pStyle w:val="BodyText"/>
      </w:pPr>
      <w:r>
        <w:rPr>
          <w:bCs/>
          <w:b/>
        </w:rPr>
        <w:t xml:space="preserve">Peer Reviewer Name:</w:t>
      </w:r>
      <w:r>
        <w:t xml:space="preserve"> </w:t>
      </w:r>
      <w:r>
        <w:t xml:space="preserve">[Insert Name]</w:t>
      </w:r>
    </w:p>
    <w:p>
      <w:pPr>
        <w:pStyle w:val="BodyText"/>
      </w:pPr>
      <w:r>
        <w:rPr>
          <w:bCs/>
          <w:b/>
        </w:rPr>
        <w:t xml:space="preserve">Signature:</w:t>
      </w:r>
    </w:p>
    <w:p>
      <w:pPr>
        <w:pStyle w:val="BodyText"/>
      </w:pPr>
      <w:r>
        <w:rPr>
          <w:bCs/>
          <w:b/>
        </w:rPr>
        <w:t xml:space="preserve">Teacher Name:</w:t>
      </w:r>
      <w:r>
        <w:t xml:space="preserve"> </w:t>
      </w:r>
      <w:r>
        <w:t xml:space="preserve">[Insert Name]</w:t>
      </w:r>
    </w:p>
    <w:p>
      <w:pPr>
        <w:pStyle w:val="BodyText"/>
      </w:pPr>
      <w:r>
        <w:rPr>
          <w:bCs/>
          <w:b/>
        </w:rP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Jeddah, Saudi Arabia</dc:title>
  <dc:creator/>
  <dc:language>en</dc:language>
  <cp:keywords/>
  <dcterms:created xsi:type="dcterms:W3CDTF">2026-10-10T07:04:48Z</dcterms:created>
  <dcterms:modified xsi:type="dcterms:W3CDTF">2026-10-10T07:04:48Z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