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Teacher</w:t>
      </w:r>
      <w:r>
        <w:t xml:space="preserve"> </w:t>
      </w:r>
      <w:r>
        <w:t xml:space="preserve">Secondary</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peer-review-report"/>
    <w:p>
      <w:pPr>
        <w:pStyle w:val="Heading1"/>
      </w:pPr>
      <w:r>
        <w:t xml:space="preserve">Peer Review Report</w:t>
      </w:r>
    </w:p>
    <w:p>
      <w:pPr>
        <w:pStyle w:val="FirstParagraph"/>
      </w:pPr>
      <w:r>
        <w:t xml:space="preserve">Professional Evaluation of Teaching Practice</w:t>
      </w:r>
    </w:p>
    <w:p>
      <w:pPr>
        <w:pStyle w:val="BodyText"/>
      </w:pPr>
      <w:r>
        <w:rPr>
          <w:bCs/>
          <w:b/>
        </w:rPr>
        <w:t xml:space="preserve">Province:</w:t>
      </w:r>
      <w:r>
        <w:t xml:space="preserve"> </w:t>
      </w:r>
      <w:r>
        <w:t xml:space="preserve">Western Cape</w:t>
      </w:r>
    </w:p>
    <w:p>
      <w:pPr>
        <w:pStyle w:val="BodyText"/>
      </w:pPr>
      <w:r>
        <w:rPr>
          <w:bCs/>
          <w:b/>
        </w:rPr>
        <w:t xml:space="preserve">Region:</w:t>
      </w:r>
      <w:r>
        <w:t xml:space="preserve"> </w:t>
      </w:r>
      <w:r>
        <w:t xml:space="preserve">Cape Town Metropolitan Area</w:t>
      </w:r>
    </w:p>
    <w:p>
      <w:pPr>
        <w:pStyle w:val="BodyText"/>
      </w:pPr>
      <w:r>
        <w:rPr>
          <w:bCs/>
          <w:b/>
        </w:rPr>
        <w:t xml:space="preserve">School Name:</w:t>
      </w:r>
      <w:r>
        <w:t xml:space="preserve"> </w:t>
      </w:r>
      <w:r>
        <w:t xml:space="preserve">[Insert School Name]</w:t>
      </w:r>
    </w:p>
    <w:p>
      <w:pPr>
        <w:pStyle w:val="BodyText"/>
      </w:pPr>
      <w:r>
        <w:rPr>
          <w:bCs/>
          <w:b/>
        </w:rPr>
        <w:t xml:space="preserve">School Type:</w:t>
      </w:r>
      <w:r>
        <w:t xml:space="preserve"> </w:t>
      </w:r>
      <w:r>
        <w:t xml:space="preserve">Public Secondary School</w:t>
      </w:r>
    </w:p>
    <w:p>
      <w:pPr>
        <w:pStyle w:val="BodyText"/>
      </w:pPr>
      <w:r>
        <w:rPr>
          <w:bCs/>
          <w:b/>
        </w:rPr>
        <w:t xml:space="preserve">Teacher Name:</w:t>
      </w:r>
      <w:r>
        <w:t xml:space="preserve"> </w:t>
      </w:r>
      <w:r>
        <w:t xml:space="preserve">[Insert Teacher Name]</w:t>
      </w:r>
    </w:p>
    <w:p>
      <w:pPr>
        <w:pStyle w:val="BodyText"/>
      </w:pPr>
      <w:r>
        <w:rPr>
          <w:bCs/>
          <w:b/>
        </w:rPr>
        <w:t xml:space="preserve">Subject Specialization:</w:t>
      </w:r>
      <w:r>
        <w:t xml:space="preserve"> </w:t>
      </w:r>
      <w:r>
        <w:t xml:space="preserve">[Insert Subject, e.g., Mathematics]</w:t>
      </w:r>
    </w:p>
    <w:p>
      <w:pPr>
        <w:pStyle w:val="BodyText"/>
      </w:pPr>
      <w:r>
        <w:rPr>
          <w:bCs/>
          <w:b/>
        </w:rPr>
        <w:t xml:space="preserve">Grade Level:</w:t>
      </w:r>
      <w:r>
        <w:t xml:space="preserve"> </w:t>
      </w:r>
      <w:r>
        <w:t xml:space="preserve">[Insert Grade, e.g., Grade 10]</w:t>
      </w:r>
    </w:p>
    <w:p>
      <w:pPr>
        <w:pStyle w:val="BodyText"/>
      </w:pPr>
      <w:r>
        <w:rPr>
          <w:bCs/>
          <w:b/>
        </w:rPr>
        <w:t xml:space="preserve">Date of Observation:</w:t>
      </w:r>
      <w:r>
        <w:t xml:space="preserve"> </w:t>
      </w:r>
      <w:r>
        <w:t xml:space="preserve">[Insert Date]</w:t>
      </w:r>
    </w:p>
    <w:p>
      <w:pPr>
        <w:pStyle w:val="BodyText"/>
      </w:pPr>
      <w:r>
        <w:rPr>
          <w:bCs/>
          <w:b/>
        </w:rPr>
        <w:t xml:space="preserve">Reviewer Name:</w:t>
      </w:r>
      <w:r>
        <w:t xml:space="preserve"> </w:t>
      </w:r>
      <w:r>
        <w:t xml:space="preserve">[Insert Reviewer Name]</w:t>
      </w:r>
    </w:p>
    <w:p>
      <w:pPr>
        <w:pStyle w:val="BodyText"/>
      </w:pPr>
      <w:r>
        <w:rPr>
          <w:bCs/>
          <w:b/>
        </w:rPr>
        <w:t xml:space="preserve">Reviewer Role:</w:t>
      </w:r>
      <w:r>
        <w:t xml:space="preserve"> </w:t>
      </w:r>
      <w:r>
        <w:t xml:space="preserve">Senior Educator / HOD</w:t>
      </w:r>
    </w:p>
    <w:bookmarkEnd w:id="20"/>
    <w:bookmarkStart w:id="21" w:name="introduction-and-context"/>
    <w:p>
      <w:pPr>
        <w:pStyle w:val="Heading2"/>
      </w:pPr>
      <w:r>
        <w:t xml:space="preserve">1. Introduction and Context</w:t>
      </w:r>
    </w:p>
    <w:p>
      <w:pPr>
        <w:pStyle w:val="FirstParagraph"/>
      </w:pPr>
      <w:r>
        <w:t xml:space="preserve">This Peer Review Report serves as a formal assessment of the pedagogical practices, classroom management, and curriculum delivery of the designated Teacher Secondary. The evaluation is conducted within the specific educational context of South Africa Cape Town, adhering to the standards set by the Western Cape Education Department (WCED) and the broader South African Schools Act. The purpose of this review is not merely evaluative but developmental, aiming to enhance the quality of education provided to learners in the secondary phase.</w:t>
      </w:r>
    </w:p>
    <w:p>
      <w:pPr>
        <w:pStyle w:val="BodyText"/>
      </w:pPr>
      <w:r>
        <w:t xml:space="preserve">The review focuses on the teacher's ability to implement the Curriculum and Assessment Policy Statement (CAPS) effectively. Given the diverse socio-economic landscape of Cape Town, the report also considers the teacher's responsiveness to the unique needs of the learner cohort, including language diversity and varying levels of prior academic preparation.</w:t>
      </w:r>
    </w:p>
    <w:bookmarkEnd w:id="21"/>
    <w:bookmarkStart w:id="22" w:name="lesson-planning-and-curriculum-alignment"/>
    <w:p>
      <w:pPr>
        <w:pStyle w:val="Heading2"/>
      </w:pPr>
      <w:r>
        <w:t xml:space="preserve">2. Lesson Planning and Curriculum Alignment</w:t>
      </w:r>
    </w:p>
    <w:p>
      <w:pPr>
        <w:pStyle w:val="FirstParagraph"/>
      </w:pPr>
      <w:r>
        <w:t xml:space="preserve">The Teacher Secondary demonstrates a robust understanding of the CAPS curriculum requirements. Lesson plans submitted for review indicate a clear alignment with the prescribed learning outcomes for the specific term and grade level. The integration of the Annual Teaching Plan (ATP) is evident, ensuring that pacing is appropriate for the academic year.</w:t>
      </w:r>
    </w:p>
    <w:p>
      <w:pPr>
        <w:pStyle w:val="BodyText"/>
      </w:pPr>
      <w:r>
        <w:rPr>
          <w:bCs/>
          <w:b/>
        </w:rPr>
        <w:t xml:space="preserve">Strengths:</w:t>
      </w:r>
    </w:p>
    <w:p>
      <w:pPr>
        <w:numPr>
          <w:ilvl w:val="0"/>
          <w:numId w:val="1001"/>
        </w:numPr>
        <w:pStyle w:val="Compact"/>
      </w:pPr>
      <w:r>
        <w:t xml:space="preserve">Clear learning objectives are stated at the beginning of each lesson, allowing learners to understand the purpose of the session.</w:t>
      </w:r>
    </w:p>
    <w:p>
      <w:pPr>
        <w:numPr>
          <w:ilvl w:val="0"/>
          <w:numId w:val="1001"/>
        </w:numPr>
        <w:pStyle w:val="Compact"/>
      </w:pPr>
      <w:r>
        <w:t xml:space="preserve">Resources utilized are relevant to the local context of South Africa Cape Town, making abstract concepts more relatable to learners.</w:t>
      </w:r>
    </w:p>
    <w:p>
      <w:pPr>
        <w:numPr>
          <w:ilvl w:val="0"/>
          <w:numId w:val="1001"/>
        </w:numPr>
        <w:pStyle w:val="Compact"/>
      </w:pPr>
      <w:r>
        <w:t xml:space="preserve">Differentiation strategies are planned for learners with varying abilities, acknowledging the mixed-ability nature of many secondary classrooms in the region.</w:t>
      </w:r>
    </w:p>
    <w:p>
      <w:pPr>
        <w:pStyle w:val="FirstParagraph"/>
      </w:pPr>
      <w:r>
        <w:rPr>
          <w:bCs/>
          <w:b/>
        </w:rPr>
        <w:t xml:space="preserve">Areas for Development:</w:t>
      </w:r>
    </w:p>
    <w:p>
      <w:pPr>
        <w:numPr>
          <w:ilvl w:val="0"/>
          <w:numId w:val="1002"/>
        </w:numPr>
        <w:pStyle w:val="Compact"/>
      </w:pPr>
      <w:r>
        <w:t xml:space="preserve">Further integration of cross-curricular links could enhance the holistic development of learners.</w:t>
      </w:r>
    </w:p>
    <w:p>
      <w:pPr>
        <w:numPr>
          <w:ilvl w:val="0"/>
          <w:numId w:val="1002"/>
        </w:numPr>
        <w:pStyle w:val="Compact"/>
      </w:pPr>
      <w:r>
        <w:t xml:space="preserve">More explicit planning for the inclusion of learners with barriers to learning (BTL) would strengthen the inclusive nature of the classroom.</w:t>
      </w:r>
    </w:p>
    <w:bookmarkEnd w:id="22"/>
    <w:bookmarkStart w:id="23" w:name="X88c254a11347b03bf4ffd2384b75e3ee8b33d2c"/>
    <w:p>
      <w:pPr>
        <w:pStyle w:val="Heading2"/>
      </w:pPr>
      <w:r>
        <w:t xml:space="preserve">3. Classroom Management and Learner Engagement</w:t>
      </w:r>
    </w:p>
    <w:p>
      <w:pPr>
        <w:pStyle w:val="FirstParagraph"/>
      </w:pPr>
      <w:r>
        <w:t xml:space="preserve">Effective classroom management is crucial in the secondary phase, particularly in the dynamic environment of Cape Town schools. The Teacher Secondary maintains a disciplined yet supportive learning environment. The classroom rules are clearly displayed and consistently enforced, fostering a sense of safety and respect.</w:t>
      </w:r>
    </w:p>
    <w:p>
      <w:pPr>
        <w:pStyle w:val="BodyText"/>
      </w:pPr>
      <w:r>
        <w:t xml:space="preserve">The teacher employs a variety of instructional strategies to engage learners, moving beyond rote learning to encourage critical thinking and problem-solving. Group work and collaborative tasks are utilized effectively, promoting social cohesion among learners from diverse backgrounds. The teacher's ability to manage transitions between activities is smooth, minimizing downtime and maximizing instructional time.</w:t>
      </w:r>
    </w:p>
    <w:p>
      <w:pPr>
        <w:pStyle w:val="BodyText"/>
      </w:pPr>
      <w:r>
        <w:rPr>
          <w:bCs/>
          <w:b/>
        </w:rPr>
        <w:t xml:space="preserve">Observation:</w:t>
      </w:r>
      <w:r>
        <w:t xml:space="preserve"> </w:t>
      </w:r>
      <w:r>
        <w:t xml:space="preserve">The teacher successfully navigates potential disruptions by using positive reinforcement and clear expectations. The rapport between the Teacher Secondary and the learners is professional and respectful, which is essential for maintaining order and motivation.</w:t>
      </w:r>
    </w:p>
    <w:bookmarkEnd w:id="23"/>
    <w:bookmarkStart w:id="24" w:name="X591c0253909529f9166e4bf819b5a23694016b3"/>
    <w:p>
      <w:pPr>
        <w:pStyle w:val="Heading2"/>
      </w:pPr>
      <w:r>
        <w:t xml:space="preserve">4. Instructional Delivery and Pedagogical Content Knowledge</w:t>
      </w:r>
    </w:p>
    <w:p>
      <w:pPr>
        <w:pStyle w:val="FirstParagraph"/>
      </w:pPr>
      <w:r>
        <w:t xml:space="preserve">The Teacher Secondary exhibits strong subject matter knowledge and the ability to translate complex concepts into accessible language. This is particularly important in the context of South Africa, where English may be a second or third language for many learners. The teacher uses clear explanations, visual aids, and real-world examples to facilitate understanding.</w:t>
      </w:r>
    </w:p>
    <w:p>
      <w:pPr>
        <w:pStyle w:val="BodyText"/>
      </w:pPr>
      <w:r>
        <w:t xml:space="preserve">Questioning techniques are varied, ranging from recall questions to higher-order thinking questions that challenge learners to analyze and evaluate information. The teacher allows sufficient wait time for learners to formulate their responses, encouraging participation from quieter students.</w:t>
      </w:r>
    </w:p>
    <w:p>
      <w:pPr>
        <w:pStyle w:val="BodyText"/>
      </w:pPr>
      <w:r>
        <w:rPr>
          <w:bCs/>
          <w:b/>
        </w:rPr>
        <w:t xml:space="preserve">Key Highlight:</w:t>
      </w:r>
      <w:r>
        <w:t xml:space="preserve"> </w:t>
      </w:r>
      <w:r>
        <w:t xml:space="preserve">The use of local examples from Cape Town to illustrate theoretical concepts significantly enhances learner engagement and relevance.</w:t>
      </w:r>
    </w:p>
    <w:bookmarkEnd w:id="24"/>
    <w:bookmarkStart w:id="25" w:name="assessment-and-feedback"/>
    <w:p>
      <w:pPr>
        <w:pStyle w:val="Heading2"/>
      </w:pPr>
      <w:r>
        <w:t xml:space="preserve">5. Assessment and Feedback</w:t>
      </w:r>
    </w:p>
    <w:p>
      <w:pPr>
        <w:pStyle w:val="FirstParagraph"/>
      </w:pPr>
      <w:r>
        <w:t xml:space="preserve">Assessment practices are aligned with the WCED guidelines for continuous assessment. The Teacher Secondary utilizes a mix of formative and summative assessments to monitor learner progress. Formative assessments, such as quizzes and class discussions, are used to provide immediate feedback and adjust teaching strategies accordingly.</w:t>
      </w:r>
    </w:p>
    <w:p>
      <w:pPr>
        <w:pStyle w:val="BodyText"/>
      </w:pPr>
      <w:r>
        <w:t xml:space="preserve">Feedback provided to learners is constructive, specific, and actionable. It focuses on both strengths and areas for improvement, guiding learners on how to enhance their performance. The teacher also maintains accurate records of learner performance, which are essential for reporting and identifying trends.</w:t>
      </w:r>
    </w:p>
    <w:bookmarkEnd w:id="25"/>
    <w:bookmarkStart w:id="26" w:name="professionalism-and-collaboration"/>
    <w:p>
      <w:pPr>
        <w:pStyle w:val="Heading2"/>
      </w:pPr>
      <w:r>
        <w:t xml:space="preserve">6. Professionalism and Collaboration</w:t>
      </w:r>
    </w:p>
    <w:p>
      <w:pPr>
        <w:pStyle w:val="FirstParagraph"/>
      </w:pPr>
      <w:r>
        <w:t xml:space="preserve">The Teacher Secondary demonstrates a high level of professionalism. Punctuality, preparedness, and adherence to school policies are consistently observed. The teacher actively participates in staff meetings, departmental planning sessions, and professional development opportunities.</w:t>
      </w:r>
    </w:p>
    <w:p>
      <w:pPr>
        <w:pStyle w:val="BodyText"/>
      </w:pPr>
      <w:r>
        <w:t xml:space="preserve">Collaboration with colleagues is evident, with the teacher sharing resources and best practices. The teacher also maintains positive relationships with parents and guardians, communicating learner progress and concerns effectively. This collaborative approach is vital for supporting the holistic development of learners in the Cape Town context.</w:t>
      </w:r>
    </w:p>
    <w:bookmarkEnd w:id="26"/>
    <w:bookmarkStart w:id="29" w:name="overall-rating-and-recommendations"/>
    <w:p>
      <w:pPr>
        <w:pStyle w:val="Heading2"/>
      </w:pPr>
      <w:r>
        <w:t xml:space="preserve">7. Overall Rating and Recommendations</w:t>
      </w:r>
    </w:p>
    <w:bookmarkStart w:id="27" w:name="performance-rating-highly-effective"/>
    <w:p>
      <w:pPr>
        <w:pStyle w:val="Heading3"/>
      </w:pPr>
      <w:r>
        <w:t xml:space="preserve">Performance Rating: Highly Effective</w:t>
      </w:r>
    </w:p>
    <w:p>
      <w:pPr>
        <w:pStyle w:val="FirstParagraph"/>
      </w:pPr>
      <w:r>
        <w:t xml:space="preserve">The Teacher Secondary has demonstrated a strong commitment to educational excellence. The teaching practices observed are in line with the highest standards expected in the Western Cape. The teacher's ability to adapt to the diverse needs of learners in South Africa Cape Town is commendable.</w:t>
      </w:r>
    </w:p>
    <w:bookmarkEnd w:id="27"/>
    <w:bookmarkStart w:id="28" w:name="recommendations-for-continued-growth"/>
    <w:p>
      <w:pPr>
        <w:pStyle w:val="Heading3"/>
      </w:pPr>
      <w:r>
        <w:t xml:space="preserve">Recommendations for Continued Growth:</w:t>
      </w:r>
    </w:p>
    <w:p>
      <w:pPr>
        <w:numPr>
          <w:ilvl w:val="0"/>
          <w:numId w:val="1003"/>
        </w:numPr>
        <w:pStyle w:val="Compact"/>
      </w:pPr>
      <w:r>
        <w:t xml:space="preserve">Explore the integration of digital learning tools to further enhance learner engagement and prepare them for a technology-driven world.</w:t>
      </w:r>
    </w:p>
    <w:p>
      <w:pPr>
        <w:numPr>
          <w:ilvl w:val="0"/>
          <w:numId w:val="1003"/>
        </w:numPr>
        <w:pStyle w:val="Compact"/>
      </w:pPr>
      <w:r>
        <w:t xml:space="preserve">Continue to refine differentiation strategies to ensure that all learners, regardless of their starting point, can achieve their full potential.</w:t>
      </w:r>
    </w:p>
    <w:p>
      <w:pPr>
        <w:numPr>
          <w:ilvl w:val="0"/>
          <w:numId w:val="1003"/>
        </w:numPr>
        <w:pStyle w:val="Compact"/>
      </w:pPr>
      <w:r>
        <w:t xml:space="preserve">Engage in further professional development focused on inclusive education practices to better support learners with diverse needs.</w:t>
      </w:r>
    </w:p>
    <w:p>
      <w:pPr>
        <w:numPr>
          <w:ilvl w:val="0"/>
          <w:numId w:val="1003"/>
        </w:numPr>
        <w:pStyle w:val="Compact"/>
      </w:pPr>
      <w:r>
        <w:t xml:space="preserve">Mentor junior teachers within the department, sharing the effective strategies observed during this review.</w:t>
      </w:r>
    </w:p>
    <w:bookmarkEnd w:id="28"/>
    <w:bookmarkEnd w:id="29"/>
    <w:p>
      <w:pPr>
        <w:pStyle w:val="FirstParagraph"/>
      </w:pPr>
      <w:r>
        <w:rPr>
          <w:bCs/>
          <w:b/>
        </w:rPr>
        <w:t xml:space="preserve">Teacher's Comments:</w:t>
      </w:r>
    </w:p>
    <w:p>
      <w:pPr>
        <w:pStyle w:val="BodyText"/>
      </w:pPr>
      <w:r>
        <w:t xml:space="preserve">[Space for Teacher's Response]</w:t>
      </w:r>
    </w:p>
    <w:p>
      <w:pPr>
        <w:pStyle w:val="BodyText"/>
      </w:pPr>
      <w:r>
        <w:t xml:space="preserve">Signature of Teacher</w:t>
      </w:r>
    </w:p>
    <w:p>
      <w:pPr>
        <w:pStyle w:val="BodyText"/>
      </w:pPr>
      <w:r>
        <w:t xml:space="preserve">Date</w:t>
      </w:r>
    </w:p>
    <w:p>
      <w:pPr>
        <w:pStyle w:val="BodyText"/>
      </w:pPr>
      <w:r>
        <w:rPr>
          <w:bCs/>
          <w:b/>
        </w:rPr>
        <w:t xml:space="preserve">Reviewer's Comments:</w:t>
      </w:r>
    </w:p>
    <w:p>
      <w:pPr>
        <w:pStyle w:val="BodyText"/>
      </w:pPr>
      <w:r>
        <w:t xml:space="preserve">[Space for Reviewer's Final Remarks]</w:t>
      </w:r>
    </w:p>
    <w:p>
      <w:pPr>
        <w:pStyle w:val="BodyText"/>
      </w:pPr>
      <w:r>
        <w:t xml:space="preserve">Signature of Reviewer</w:t>
      </w:r>
    </w:p>
    <w:p>
      <w:pPr>
        <w:pStyle w:val="BodyText"/>
      </w:pPr>
      <w:r>
        <w:t xml:space="preserve">Date</w:t>
      </w:r>
    </w:p>
    <w:p>
      <w:pPr>
        <w:pStyle w:val="BodyText"/>
      </w:pPr>
      <w:r>
        <w:t xml:space="preserve">This Peer Review Report is confidential and intended for professional development purposes only.</w:t>
      </w:r>
      <w:r>
        <w:t xml:space="preserve"> </w:t>
      </w:r>
      <w:r>
        <w:t xml:space="preserve">It is prepared in accordance with the policies of the Western Cape Education Department and the South African Schools Act.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Teacher Secondary - Cape Town, South Africa</dc:title>
  <dc:creator/>
  <dc:language>en</dc:language>
  <cp:keywords/>
  <dcterms:created xsi:type="dcterms:W3CDTF">2026-10-10T04:35:37Z</dcterms:created>
  <dcterms:modified xsi:type="dcterms:W3CDTF">2026-10-10T04:35:37Z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