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teacher-secondary"/>
    <w:p>
      <w:pPr>
        <w:pStyle w:val="Heading1"/>
      </w:pPr>
      <w:r>
        <w:t xml:space="preserve">Peer Review Report: Teacher Secondary</w:t>
      </w:r>
    </w:p>
    <w:p>
      <w:pPr>
        <w:pStyle w:val="FirstParagraph"/>
      </w:pPr>
      <w:r>
        <w:rPr>
          <w:bCs/>
          <w:b/>
        </w:rPr>
        <w:t xml:space="preserve">Location:</w:t>
      </w:r>
      <w:r>
        <w:t xml:space="preserve"> </w:t>
      </w:r>
      <w:r>
        <w:t xml:space="preserve">Johannesburg, South Africa</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2023-2024 Academic Year</w:t>
      </w:r>
    </w:p>
    <w:bookmarkEnd w:id="20"/>
    <w:bookmarkStart w:id="21" w:name="introduction-and-context"/>
    <w:p>
      <w:pPr>
        <w:pStyle w:val="Heading2"/>
      </w:pPr>
      <w:r>
        <w:t xml:space="preserve">1. Introduction and Context</w:t>
      </w:r>
    </w:p>
    <w:p>
      <w:pPr>
        <w:pStyle w:val="FirstParagraph"/>
      </w:pPr>
      <w:r>
        <w:t xml:space="preserve">This Peer Review Report has been compiled in accordance with the professional standards set forth by the South African Council for Educators (SACE) and the specific pedagogical frameworks utilized within the Gauteng Department of Education. The review focuses on the performance of a Teacher Secondary assigned to a high-density urban school in Johannesburg. The purpose of this document is to provide a comprehensive, objective, and constructive evaluation of the educator’s professional practice, classroom management, curriculum delivery, and contribution to the school community.</w:t>
      </w:r>
    </w:p>
    <w:p>
      <w:pPr>
        <w:pStyle w:val="BodyText"/>
      </w:pPr>
      <w:r>
        <w:t xml:space="preserve">The educational landscape in Johannesburg presents unique challenges and opportunities. Educators must navigate diverse linguistic backgrounds, varying levels of learner preparedness, and the socio-economic complexities inherent to the city. This report assesses how effectively the Teacher Secondary adapts to these local realities while maintaining high academic standards and fostering an inclusive learning environment.</w:t>
      </w:r>
    </w:p>
    <w:bookmarkEnd w:id="21"/>
    <w:bookmarkStart w:id="22" w:name="X301d10b2e5d87ca81ecb357263db992b0dd187c"/>
    <w:p>
      <w:pPr>
        <w:pStyle w:val="Heading2"/>
      </w:pPr>
      <w:r>
        <w:t xml:space="preserve">2. Curriculum Planning and Content Knowledge</w:t>
      </w:r>
    </w:p>
    <w:p>
      <w:pPr>
        <w:pStyle w:val="FirstParagraph"/>
      </w:pPr>
      <w:r>
        <w:t xml:space="preserve">The Teacher Secondary demonstrates a robust understanding of the Curriculum and Assessment Policy Statement (CAPS) for the relevant subject area. Lesson plans reviewed during this cycle indicate a clear alignment with national learning outcomes and specific grade-level expectations. The educator has successfully integrated the Annual Teaching Plan (ATP) into daily instruction, ensuring that pacing is appropriate for the term.</w:t>
      </w:r>
    </w:p>
    <w:p>
      <w:pPr>
        <w:pStyle w:val="BodyText"/>
      </w:pPr>
      <w:r>
        <w:t xml:space="preserve">A notable strength is the educator’s ability to contextualize abstract concepts for learners in the Johannesburg context. For instance, in mathematics and science lessons, real-world examples relevant to the local community were used to enhance conceptual understanding. The Teacher Secondary consistently utilizes a variety of resources, including textbooks, digital tools, and locally sourced materials, to reinforce content knowledge. However, there is an opportunity to further diversify assessment methods to better capture the progress of learners who may struggle with traditional written examinations.</w:t>
      </w:r>
    </w:p>
    <w:bookmarkEnd w:id="22"/>
    <w:bookmarkStart w:id="23" w:name="X88c254a11347b03bf4ffd2384b75e3ee8b33d2c"/>
    <w:p>
      <w:pPr>
        <w:pStyle w:val="Heading2"/>
      </w:pPr>
      <w:r>
        <w:t xml:space="preserve">3. Classroom Management and Learner Engagement</w:t>
      </w:r>
    </w:p>
    <w:p>
      <w:pPr>
        <w:pStyle w:val="FirstParagraph"/>
      </w:pPr>
      <w:r>
        <w:t xml:space="preserve">Effective classroom management is critical in the South African secondary school environment. The Teacher Secondary has established a structured and respectful classroom culture. Rules and expectations are clearly communicated, and consequences for misbehavior are applied consistently and fairly. The educator maintains authority while fostering a supportive atmosphere where learners feel safe to express their ideas.</w:t>
      </w:r>
    </w:p>
    <w:p>
      <w:pPr>
        <w:pStyle w:val="BodyText"/>
      </w:pPr>
      <w:r>
        <w:t xml:space="preserve">Engagement strategies are varied and effective. The Teacher Secondary employs group work, discussions, and interactive activities to maintain learner interest. Special attention is given to differentiating instruction to accommodate learners with different learning styles and abilities. This is particularly important in Johannesburg classrooms, which often include learners from diverse linguistic and cultural backgrounds. The educator makes a concerted effort to use inclusive language and to ensure that all learners, regardless of their home language, can access the curriculum.</w:t>
      </w:r>
    </w:p>
    <w:bookmarkEnd w:id="23"/>
    <w:bookmarkStart w:id="24" w:name="assessment-and-feedback"/>
    <w:p>
      <w:pPr>
        <w:pStyle w:val="Heading2"/>
      </w:pPr>
      <w:r>
        <w:t xml:space="preserve">4. Assessment and Feedback</w:t>
      </w:r>
    </w:p>
    <w:p>
      <w:pPr>
        <w:pStyle w:val="FirstParagraph"/>
      </w:pPr>
      <w:r>
        <w:t xml:space="preserve">The Teacher Secondary adheres strictly to the principles of Assessment for Learning (AfL) and Assessment of Learning (AoL) as mandated by the Department of Basic Education. Formative assessments are conducted regularly to monitor learner progress and identify areas requiring intervention. Summative assessments are aligned with CAPS requirements and are administered fairly.</w:t>
      </w:r>
    </w:p>
    <w:p>
      <w:pPr>
        <w:pStyle w:val="BodyText"/>
      </w:pPr>
      <w:r>
        <w:t xml:space="preserve">Feedback provided to learners is timely, specific, and constructive. The educator uses feedback as a tool for growth, encouraging learners to reflect on their performance and set goals for improvement. However, it is recommended that the Teacher Secondary increase the frequency of parent-teacher communication regarding assessment results, particularly for learners who are at risk of falling behind. Strengthening this link between home and school is vital for learner success in the Johannesburg context.</w:t>
      </w:r>
    </w:p>
    <w:bookmarkEnd w:id="24"/>
    <w:bookmarkStart w:id="25" w:name="professionalism-and-collaboration"/>
    <w:p>
      <w:pPr>
        <w:pStyle w:val="Heading2"/>
      </w:pPr>
      <w:r>
        <w:t xml:space="preserve">5. Professionalism and Collaboration</w:t>
      </w:r>
    </w:p>
    <w:p>
      <w:pPr>
        <w:pStyle w:val="FirstParagraph"/>
      </w:pPr>
      <w:r>
        <w:t xml:space="preserve">The Teacher Secondary exhibits a high level of professionalism. Punctuality, attendance, and adherence to school policies are exemplary. The educator actively participates in staff meetings, departmental planning sessions, and professional development workshops. There is a strong commitment to continuous improvement and staying updated with the latest educational trends and best practices.</w:t>
      </w:r>
    </w:p>
    <w:p>
      <w:pPr>
        <w:pStyle w:val="BodyText"/>
      </w:pPr>
      <w:r>
        <w:t xml:space="preserve">Collaboration with colleagues is a significant strength. The Teacher Secondary willingly shares resources, ideas, and strategies with peers. This collaborative spirit contributes to a positive school culture and enhances the overall quality of teaching and learning. The educator also engages positively with learners outside the classroom, offering support and mentorship when needed.</w:t>
      </w:r>
    </w:p>
    <w:bookmarkEnd w:id="25"/>
    <w:bookmarkStart w:id="26" w:name="areas-for-development"/>
    <w:p>
      <w:pPr>
        <w:pStyle w:val="Heading2"/>
      </w:pPr>
      <w:r>
        <w:t xml:space="preserve">6. Areas for Development</w:t>
      </w:r>
    </w:p>
    <w:p>
      <w:pPr>
        <w:pStyle w:val="FirstParagraph"/>
      </w:pPr>
      <w:r>
        <w:t xml:space="preserve">While the Teacher Secondary performs at a high level, there are areas for further development. First, the integration of technology in the classroom could be expanded. Given the increasing availability of digital resources in Johannesburg schools, leveraging technology to enhance learning experiences is recommended. Second, the educator should focus on developing more robust strategies for supporting learners with special educational needs within the inclusive classroom setting. Finally, increasing engagement with parents and the local community could further support learner achievement and well-being.</w:t>
      </w:r>
    </w:p>
    <w:bookmarkEnd w:id="26"/>
    <w:bookmarkStart w:id="27" w:name="conclusion"/>
    <w:p>
      <w:pPr>
        <w:pStyle w:val="Heading2"/>
      </w:pPr>
      <w:r>
        <w:t xml:space="preserve">7. Conclusion</w:t>
      </w:r>
    </w:p>
    <w:p>
      <w:pPr>
        <w:pStyle w:val="FirstParagraph"/>
      </w:pPr>
      <w:r>
        <w:t xml:space="preserve">In conclusion, this Peer Review Report affirms that the Teacher Secondary is a dedicated, competent, and reflective professional. The educator makes a significant contribution to the academic and personal development of learners in Johannesburg. By continuing to refine assessment practices, embrace technology, and strengthen community engagement, the Teacher Secondary is well-positioned to achieve even greater success in the future. This review serves as a testament to the educator’s commitment to the South African education system and the learners they serve.</w:t>
      </w:r>
    </w:p>
    <w:bookmarkEnd w:id="27"/>
    <w:p>
      <w:pPr>
        <w:pStyle w:val="BodyText"/>
      </w:pPr>
      <w:r>
        <w:rPr>
          <w:bCs/>
          <w:b/>
        </w:rPr>
        <w:t xml:space="preserve">Reviewed by:</w:t>
      </w:r>
    </w:p>
    <w:p>
      <w:pPr>
        <w:pStyle w:val="BodyText"/>
      </w:pPr>
      <w:r>
        <w:t xml:space="preserve">Senior Educator / Peer Reviewer</w:t>
      </w:r>
    </w:p>
    <w:p>
      <w:pPr>
        <w:pStyle w:val="BodyText"/>
      </w:pPr>
      <w:r>
        <w:rPr>
          <w:bCs/>
          <w:b/>
        </w:rPr>
        <w:t xml:space="preserve">Date:</w:t>
      </w:r>
      <w:r>
        <w:t xml:space="preserve"> </w:t>
      </w:r>
      <w:r>
        <w:t xml:space="preserve">October 24, 2023</w:t>
      </w:r>
    </w:p>
    <w:p>
      <w:pPr>
        <w:pStyle w:val="BodyText"/>
      </w:pPr>
      <w:r>
        <w:br/>
      </w:r>
    </w:p>
    <w:p>
      <w:pPr>
        <w:pStyle w:val="BodyText"/>
      </w:pPr>
      <w:r>
        <w:rPr>
          <w:bCs/>
          <w:b/>
        </w:rPr>
        <w:t xml:space="preserve">Reviewed by (Teacher Secondary):</w:t>
      </w:r>
    </w:p>
    <w:p>
      <w:pPr>
        <w:pStyle w:val="BodyText"/>
      </w:pPr>
      <w:r>
        <w:t xml:space="preserve">Teacher Secondary</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Johannesburg, South Africa</dc:title>
  <dc:creator/>
  <dc:language>en</dc:language>
  <cp:keywords/>
  <dcterms:created xsi:type="dcterms:W3CDTF">2026-10-10T05:52:52Z</dcterms:created>
  <dcterms:modified xsi:type="dcterms:W3CDTF">2026-10-10T05:52:52Z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