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t xml:space="preserve">Teacher Secondary Evaluation</w:t>
      </w:r>
    </w:p>
    <w:p>
      <w:pPr>
        <w:pStyle w:val="BodyText"/>
      </w:pPr>
      <w:r>
        <w:t xml:space="preserve">Seoul Metropolitan Office of Education Standards</w:t>
      </w:r>
    </w:p>
    <w:bookmarkEnd w:id="20"/>
    <w:p>
      <w:pPr>
        <w:pStyle w:val="BodyText"/>
      </w:pPr>
      <w:r>
        <w:rPr>
          <w:bCs/>
          <w:b/>
        </w:rPr>
        <w:t xml:space="preserve">Teacher Name:</w:t>
      </w:r>
      <w:r>
        <w:t xml:space="preserve"> </w:t>
      </w:r>
      <w:r>
        <w:t xml:space="preserve">[Insert Teacher Name]</w:t>
      </w:r>
    </w:p>
    <w:p>
      <w:pPr>
        <w:pStyle w:val="BodyText"/>
      </w:pPr>
      <w:r>
        <w:rPr>
          <w:bCs/>
          <w:b/>
        </w:rPr>
        <w:t xml:space="preserve">Subject Area:</w:t>
      </w:r>
      <w:r>
        <w:t xml:space="preserve"> </w:t>
      </w:r>
      <w:r>
        <w:t xml:space="preserve">[Insert Subject, e.g., English/Math]</w:t>
      </w:r>
    </w:p>
    <w:p>
      <w:pPr>
        <w:pStyle w:val="BodyText"/>
      </w:pPr>
      <w:r>
        <w:rPr>
          <w:bCs/>
          <w:b/>
        </w:rPr>
        <w:t xml:space="preserve">School Name:</w:t>
      </w:r>
      <w:r>
        <w:t xml:space="preserve"> </w:t>
      </w:r>
      <w:r>
        <w:t xml:space="preserve">[Insert School Name], Seoul</w:t>
      </w:r>
    </w:p>
    <w:p>
      <w:pPr>
        <w:pStyle w:val="BodyText"/>
      </w:pPr>
      <w:r>
        <w:rPr>
          <w:bCs/>
          <w:b/>
        </w:rPr>
        <w:t xml:space="preserve">Grade Level:</w:t>
      </w:r>
      <w:r>
        <w:t xml:space="preserve"> </w:t>
      </w:r>
      <w:r>
        <w:t xml:space="preserve">Secondary (Middle/High School)</w:t>
      </w:r>
    </w:p>
    <w:p>
      <w:pPr>
        <w:pStyle w:val="BodyText"/>
      </w:pPr>
      <w:r>
        <w:rPr>
          <w:bCs/>
          <w:b/>
        </w:rPr>
        <w:t xml:space="preserve">Reviewer Name:</w:t>
      </w:r>
      <w:r>
        <w:t xml:space="preserve"> </w:t>
      </w:r>
      <w:r>
        <w:t xml:space="preserve">[Insert Reviewer Name]</w:t>
      </w:r>
    </w:p>
    <w:p>
      <w:pPr>
        <w:pStyle w:val="BodyText"/>
      </w:pPr>
      <w:r>
        <w:rPr>
          <w:bCs/>
          <w:b/>
        </w:rPr>
        <w:t xml:space="preserve">Date of Observation:</w:t>
      </w:r>
      <w:r>
        <w:t xml:space="preserve"> </w:t>
      </w:r>
      <w:r>
        <w:t xml:space="preserve">[Insert Date]</w:t>
      </w:r>
    </w:p>
    <w:p>
      <w:pPr>
        <w:pStyle w:val="BodyText"/>
      </w:pPr>
      <w:r>
        <w:rPr>
          <w:bCs/>
          <w:b/>
        </w:rPr>
        <w:t xml:space="preserve">Duration:</w:t>
      </w:r>
      <w:r>
        <w:t xml:space="preserve"> </w:t>
      </w:r>
      <w:r>
        <w:t xml:space="preserve">[Insert Duration]</w:t>
      </w:r>
    </w:p>
    <w:p>
      <w:pPr>
        <w:pStyle w:val="BodyText"/>
      </w:pPr>
      <w:r>
        <w:rPr>
          <w:bCs/>
          <w:b/>
        </w:rPr>
        <w:t xml:space="preserve">Location:</w:t>
      </w:r>
      <w:r>
        <w:t xml:space="preserve"> </w:t>
      </w:r>
      <w:r>
        <w:t xml:space="preserve">Seoul, South Korea</w:t>
      </w:r>
    </w:p>
    <w:bookmarkStart w:id="21" w:name="overall-performance-summary"/>
    <w:p>
      <w:pPr>
        <w:pStyle w:val="Heading3"/>
      </w:pPr>
      <w:r>
        <w:t xml:space="preserve">Overall Performance Summary</w:t>
      </w:r>
    </w:p>
    <w:p>
      <w:pPr>
        <w:pStyle w:val="FirstParagraph"/>
      </w:pPr>
      <w:r>
        <w:t xml:space="preserve">This Peer Review Report evaluates the instructional practices, classroom management, and professional conduct of the Teacher Secondary within the rigorous educational environment of Seoul, South Korea. The assessment focuses on alignment with the national curriculum and the specific cultural expectations of students in this metropolitan region.</w:t>
      </w:r>
    </w:p>
    <w:p>
      <w:pPr>
        <w:pStyle w:val="BodyText"/>
      </w:pPr>
      <w:r>
        <w:t xml:space="preserve">Instructional Planning &amp; Content Knowledge</w:t>
      </w:r>
      <w:r>
        <w:t xml:space="preserve"> </w:t>
      </w:r>
      <w:r>
        <w:t xml:space="preserve">[Score]/5</w:t>
      </w:r>
    </w:p>
    <w:p>
      <w:pPr>
        <w:pStyle w:val="BodyText"/>
      </w:pPr>
      <w:r>
        <w:t xml:space="preserve">Classroom Management &amp; Culture</w:t>
      </w:r>
      <w:r>
        <w:t xml:space="preserve"> </w:t>
      </w:r>
      <w:r>
        <w:t xml:space="preserve">[Score]/5</w:t>
      </w:r>
    </w:p>
    <w:p>
      <w:pPr>
        <w:pStyle w:val="BodyText"/>
      </w:pPr>
      <w:r>
        <w:t xml:space="preserve">Student Engagement &amp; Differentiation</w:t>
      </w:r>
      <w:r>
        <w:t xml:space="preserve"> </w:t>
      </w:r>
      <w:r>
        <w:t xml:space="preserve">[Score]/5</w:t>
      </w:r>
    </w:p>
    <w:p>
      <w:pPr>
        <w:pStyle w:val="BodyText"/>
      </w:pPr>
      <w:r>
        <w:t xml:space="preserve">Assessment &amp; Feedback</w:t>
      </w:r>
      <w:r>
        <w:t xml:space="preserve"> </w:t>
      </w:r>
      <w:r>
        <w:t xml:space="preserve">[Score]/5</w:t>
      </w:r>
    </w:p>
    <w:p>
      <w:pPr>
        <w:pStyle w:val="BodyText"/>
      </w:pPr>
      <w:r>
        <w:t xml:space="preserve">Professionalism &amp; Collaboration</w:t>
      </w:r>
      <w:r>
        <w:t xml:space="preserve"> </w:t>
      </w:r>
      <w:r>
        <w:t xml:space="preserve">[Score]/5</w:t>
      </w:r>
    </w:p>
    <w:bookmarkEnd w:id="21"/>
    <w:bookmarkStart w:id="22" w:name="X78a3649e482c6da26e8f6dec03fdc8cc095a98d"/>
    <w:p>
      <w:pPr>
        <w:pStyle w:val="Heading2"/>
      </w:pPr>
      <w:r>
        <w:t xml:space="preserve">1. Instructional Planning and Content Delivery</w:t>
      </w:r>
    </w:p>
    <w:p>
      <w:pPr>
        <w:pStyle w:val="FirstParagraph"/>
      </w:pPr>
      <w:r>
        <w:t xml:space="preserve">The Teacher Secondary demonstrated a strong command of the subject matter, ensuring that lesson objectives were clearly aligned with the South Korean national curriculum standards. In the context of Seoul, where academic standards are exceptionally high, the lesson plan reflected a deep understanding of the required competencies.</w:t>
      </w:r>
    </w:p>
    <w:p>
      <w:pPr>
        <w:pStyle w:val="BodyText"/>
      </w:pPr>
      <w:r>
        <w:t xml:space="preserve">Key observations include:</w:t>
      </w:r>
    </w:p>
    <w:p>
      <w:pPr>
        <w:numPr>
          <w:ilvl w:val="0"/>
          <w:numId w:val="1001"/>
        </w:numPr>
        <w:pStyle w:val="Compact"/>
      </w:pPr>
      <w:r>
        <w:rPr>
          <w:bCs/>
          <w:b/>
        </w:rPr>
        <w:t xml:space="preserve">Curriculum Alignment:</w:t>
      </w:r>
      <w:r>
        <w:t xml:space="preserve"> </w:t>
      </w:r>
      <w:r>
        <w:t xml:space="preserve">The lesson objectives were explicitly stated and directly supported the broader learning goals set by the Seoul Metropolitan Office of Education.</w:t>
      </w:r>
    </w:p>
    <w:p>
      <w:pPr>
        <w:numPr>
          <w:ilvl w:val="0"/>
          <w:numId w:val="1001"/>
        </w:numPr>
        <w:pStyle w:val="Compact"/>
      </w:pPr>
      <w:r>
        <w:rPr>
          <w:bCs/>
          <w:b/>
        </w:rPr>
        <w:t xml:space="preserve">Clarity of Instruction:</w:t>
      </w:r>
      <w:r>
        <w:t xml:space="preserve"> </w:t>
      </w:r>
      <w:r>
        <w:t xml:space="preserve">Concepts were explained with precision. The teacher utilized appropriate terminology and scaffolding techniques to ensure that complex secondary-level concepts were accessible to students of varying proficiency levels.</w:t>
      </w:r>
    </w:p>
    <w:p>
      <w:pPr>
        <w:numPr>
          <w:ilvl w:val="0"/>
          <w:numId w:val="1001"/>
        </w:numPr>
        <w:pStyle w:val="Compact"/>
      </w:pPr>
      <w:r>
        <w:rPr>
          <w:bCs/>
          <w:b/>
        </w:rPr>
        <w:t xml:space="preserve">Resource Utilization:</w:t>
      </w:r>
      <w:r>
        <w:t xml:space="preserve"> </w:t>
      </w:r>
      <w:r>
        <w:t xml:space="preserve">The integration of technology and visual aids was effective. Given the high level of digital literacy among students in Seoul, the use of smartboards and digital handouts was seamless and enhanced the learning experience.</w:t>
      </w:r>
    </w:p>
    <w:bookmarkEnd w:id="22"/>
    <w:bookmarkStart w:id="23" w:name="X13f42425fe5e3e244d3644255ee2032248f90cc"/>
    <w:p>
      <w:pPr>
        <w:pStyle w:val="Heading2"/>
      </w:pPr>
      <w:r>
        <w:t xml:space="preserve">2. Classroom Management and Learning Environment</w:t>
      </w:r>
    </w:p>
    <w:p>
      <w:pPr>
        <w:pStyle w:val="FirstParagraph"/>
      </w:pPr>
      <w:r>
        <w:t xml:space="preserve">Classroom management in a Seoul secondary school requires a delicate balance of authority, respect, and engagement. The Teacher Secondary successfully established a learning environment that was both disciplined and conducive to active learning.</w:t>
      </w:r>
    </w:p>
    <w:p>
      <w:pPr>
        <w:pStyle w:val="BodyText"/>
      </w:pPr>
      <w:r>
        <w:t xml:space="preserve">Key observations include:</w:t>
      </w:r>
    </w:p>
    <w:p>
      <w:pPr>
        <w:numPr>
          <w:ilvl w:val="0"/>
          <w:numId w:val="1002"/>
        </w:numPr>
        <w:pStyle w:val="Compact"/>
      </w:pPr>
      <w:r>
        <w:rPr>
          <w:bCs/>
          <w:b/>
        </w:rPr>
        <w:t xml:space="preserve">Behavioral Expectations:</w:t>
      </w:r>
      <w:r>
        <w:t xml:space="preserve"> </w:t>
      </w:r>
      <w:r>
        <w:t xml:space="preserve">The teacher maintained clear expectations for student behavior. Transitions between activities were managed efficiently, minimizing downtime and maximizing instructional time.</w:t>
      </w:r>
    </w:p>
    <w:p>
      <w:pPr>
        <w:numPr>
          <w:ilvl w:val="0"/>
          <w:numId w:val="1002"/>
        </w:numPr>
        <w:pStyle w:val="Compact"/>
      </w:pPr>
      <w:r>
        <w:rPr>
          <w:bCs/>
          <w:b/>
        </w:rPr>
        <w:t xml:space="preserve">Respectful Atmosphere:</w:t>
      </w:r>
      <w:r>
        <w:t xml:space="preserve"> </w:t>
      </w:r>
      <w:r>
        <w:t xml:space="preserve">The teacher fostered a respectful classroom culture, consistent with Korean educational values. Students felt safe to participate, and the teacher addressed any disruptions calmly and professionally.</w:t>
      </w:r>
    </w:p>
    <w:p>
      <w:pPr>
        <w:numPr>
          <w:ilvl w:val="0"/>
          <w:numId w:val="1002"/>
        </w:numPr>
        <w:pStyle w:val="Compact"/>
      </w:pPr>
      <w:r>
        <w:rPr>
          <w:bCs/>
          <w:b/>
        </w:rPr>
        <w:t xml:space="preserve">Time Management:</w:t>
      </w:r>
      <w:r>
        <w:t xml:space="preserve"> </w:t>
      </w:r>
      <w:r>
        <w:t xml:space="preserve">The lesson was well-paced. The teacher effectively managed the time allocated for each segment of the lesson, ensuring that all planned activities were completed without rushing.</w:t>
      </w:r>
    </w:p>
    <w:bookmarkEnd w:id="23"/>
    <w:bookmarkStart w:id="24" w:name="student-engagement-and-differentiation"/>
    <w:p>
      <w:pPr>
        <w:pStyle w:val="Heading2"/>
      </w:pPr>
      <w:r>
        <w:t xml:space="preserve">3. Student Engagement and Differentiation</w:t>
      </w:r>
    </w:p>
    <w:p>
      <w:pPr>
        <w:pStyle w:val="FirstParagraph"/>
      </w:pPr>
      <w:r>
        <w:t xml:space="preserve">Engaging secondary students in Seoul, who often face significant academic pressure, requires dynamic and interactive teaching strategies. The Teacher Secondary employed a variety of methods to maintain student interest and cater to diverse learning needs.</w:t>
      </w:r>
    </w:p>
    <w:p>
      <w:pPr>
        <w:pStyle w:val="BodyText"/>
      </w:pPr>
      <w:r>
        <w:t xml:space="preserve">Key observations include:</w:t>
      </w:r>
    </w:p>
    <w:p>
      <w:pPr>
        <w:numPr>
          <w:ilvl w:val="0"/>
          <w:numId w:val="1003"/>
        </w:numPr>
        <w:pStyle w:val="Compact"/>
      </w:pPr>
      <w:r>
        <w:rPr>
          <w:bCs/>
          <w:b/>
        </w:rPr>
        <w:t xml:space="preserve">Active Participation:</w:t>
      </w:r>
      <w:r>
        <w:t xml:space="preserve"> </w:t>
      </w:r>
      <w:r>
        <w:t xml:space="preserve">The teacher utilized questioning techniques that encouraged higher-order thinking. Students were actively involved in discussions and group activities, rather than passively receiving information.</w:t>
      </w:r>
    </w:p>
    <w:p>
      <w:pPr>
        <w:numPr>
          <w:ilvl w:val="0"/>
          <w:numId w:val="1003"/>
        </w:numPr>
        <w:pStyle w:val="Compact"/>
      </w:pPr>
      <w:r>
        <w:rPr>
          <w:bCs/>
          <w:b/>
        </w:rPr>
        <w:t xml:space="preserve">Differentiation:</w:t>
      </w:r>
      <w:r>
        <w:t xml:space="preserve"> </w:t>
      </w:r>
      <w:r>
        <w:t xml:space="preserve">The teacher provided support for students who struggled with the material while offering extension activities for advanced learners. This approach ensured that all students were challenged appropriately.</w:t>
      </w:r>
    </w:p>
    <w:p>
      <w:pPr>
        <w:numPr>
          <w:ilvl w:val="0"/>
          <w:numId w:val="1003"/>
        </w:numPr>
        <w:pStyle w:val="Compact"/>
      </w:pPr>
      <w:r>
        <w:rPr>
          <w:bCs/>
          <w:b/>
        </w:rPr>
        <w:t xml:space="preserve">Collaborative Learning:</w:t>
      </w:r>
      <w:r>
        <w:t xml:space="preserve"> </w:t>
      </w:r>
      <w:r>
        <w:t xml:space="preserve">Group work was structured effectively, promoting peer-to-peer learning. The teacher monitored group interactions closely, providing guidance and feedback as needed.</w:t>
      </w:r>
    </w:p>
    <w:bookmarkEnd w:id="24"/>
    <w:bookmarkStart w:id="25" w:name="assessment-and-feedback"/>
    <w:p>
      <w:pPr>
        <w:pStyle w:val="Heading2"/>
      </w:pPr>
      <w:r>
        <w:t xml:space="preserve">4. Assessment and Feedback</w:t>
      </w:r>
    </w:p>
    <w:p>
      <w:pPr>
        <w:pStyle w:val="FirstParagraph"/>
      </w:pPr>
      <w:r>
        <w:t xml:space="preserve">Assessment is a critical component of the educational process in South Korea. The Teacher Secondary demonstrated a commitment to using assessment as a tool for learning, rather than merely for grading.</w:t>
      </w:r>
    </w:p>
    <w:p>
      <w:pPr>
        <w:pStyle w:val="BodyText"/>
      </w:pPr>
      <w:r>
        <w:t xml:space="preserve">Key observations include:</w:t>
      </w:r>
    </w:p>
    <w:p>
      <w:pPr>
        <w:numPr>
          <w:ilvl w:val="0"/>
          <w:numId w:val="1004"/>
        </w:numPr>
        <w:pStyle w:val="Compact"/>
      </w:pPr>
      <w:r>
        <w:rPr>
          <w:bCs/>
          <w:b/>
        </w:rPr>
        <w:t xml:space="preserve">Formative Assessment:</w:t>
      </w:r>
      <w:r>
        <w:t xml:space="preserve"> </w:t>
      </w:r>
      <w:r>
        <w:t xml:space="preserve">The teacher used formative assessment strategies, such as exit tickets and quick checks for understanding, to gauge student progress throughout the lesson.</w:t>
      </w:r>
    </w:p>
    <w:p>
      <w:pPr>
        <w:numPr>
          <w:ilvl w:val="0"/>
          <w:numId w:val="1004"/>
        </w:numPr>
        <w:pStyle w:val="Compact"/>
      </w:pPr>
      <w:r>
        <w:rPr>
          <w:bCs/>
          <w:b/>
        </w:rPr>
        <w:t xml:space="preserve">Constructive Feedback:</w:t>
      </w:r>
      <w:r>
        <w:t xml:space="preserve"> </w:t>
      </w:r>
      <w:r>
        <w:t xml:space="preserve">Feedback provided to students was specific, actionable, and timely. The teacher highlighted areas of strength and provided clear guidance on how students could improve.</w:t>
      </w:r>
    </w:p>
    <w:p>
      <w:pPr>
        <w:numPr>
          <w:ilvl w:val="0"/>
          <w:numId w:val="1004"/>
        </w:numPr>
        <w:pStyle w:val="Compact"/>
      </w:pPr>
      <w:r>
        <w:rPr>
          <w:bCs/>
          <w:b/>
        </w:rPr>
        <w:t xml:space="preserve">Alignment with Objectives:</w:t>
      </w:r>
      <w:r>
        <w:t xml:space="preserve"> </w:t>
      </w:r>
      <w:r>
        <w:t xml:space="preserve">Assessment tasks were directly aligned with the lesson objectives, ensuring that students were evaluated on the skills and knowledge they were expected to acquire.</w:t>
      </w:r>
    </w:p>
    <w:bookmarkEnd w:id="25"/>
    <w:bookmarkStart w:id="26" w:name="professionalism-and-collaboration"/>
    <w:p>
      <w:pPr>
        <w:pStyle w:val="Heading2"/>
      </w:pPr>
      <w:r>
        <w:t xml:space="preserve">5. Professionalism and Collaboration</w:t>
      </w:r>
    </w:p>
    <w:p>
      <w:pPr>
        <w:pStyle w:val="FirstParagraph"/>
      </w:pPr>
      <w:r>
        <w:t xml:space="preserve">The Teacher Secondary exhibited a high level of professionalism and a commitment to continuous improvement. The teacher collaborated effectively with colleagues and contributed positively to the school community.</w:t>
      </w:r>
    </w:p>
    <w:p>
      <w:pPr>
        <w:pStyle w:val="BodyText"/>
      </w:pPr>
      <w:r>
        <w:t xml:space="preserve">Key observations include:</w:t>
      </w:r>
    </w:p>
    <w:p>
      <w:pPr>
        <w:numPr>
          <w:ilvl w:val="0"/>
          <w:numId w:val="1005"/>
        </w:numPr>
        <w:pStyle w:val="Compact"/>
      </w:pPr>
      <w:r>
        <w:rPr>
          <w:bCs/>
          <w:b/>
        </w:rPr>
        <w:t xml:space="preserve">Communication:</w:t>
      </w:r>
      <w:r>
        <w:t xml:space="preserve"> </w:t>
      </w:r>
      <w:r>
        <w:t xml:space="preserve">The teacher communicated clearly and professionally with students, parents, and colleagues. Feedback from the peer review was received openly and constructively.</w:t>
      </w:r>
    </w:p>
    <w:p>
      <w:pPr>
        <w:numPr>
          <w:ilvl w:val="0"/>
          <w:numId w:val="1005"/>
        </w:numPr>
        <w:pStyle w:val="Compact"/>
      </w:pPr>
      <w:r>
        <w:rPr>
          <w:bCs/>
          <w:b/>
        </w:rPr>
        <w:t xml:space="preserve">Professional Development:</w:t>
      </w:r>
      <w:r>
        <w:t xml:space="preserve"> </w:t>
      </w:r>
      <w:r>
        <w:t xml:space="preserve">The teacher demonstrated a willingness to engage in professional development opportunities and incorporate new teaching strategies into their practice.</w:t>
      </w:r>
    </w:p>
    <w:p>
      <w:pPr>
        <w:numPr>
          <w:ilvl w:val="0"/>
          <w:numId w:val="1005"/>
        </w:numPr>
        <w:pStyle w:val="Compact"/>
      </w:pPr>
      <w:r>
        <w:rPr>
          <w:bCs/>
          <w:b/>
        </w:rPr>
        <w:t xml:space="preserve">School Culture:</w:t>
      </w:r>
      <w:r>
        <w:t xml:space="preserve"> </w:t>
      </w:r>
      <w:r>
        <w:t xml:space="preserve">The teacher actively participated in school events and initiatives, contributing to a positive and supportive school culture in Seoul.</w:t>
      </w:r>
    </w:p>
    <w:bookmarkEnd w:id="26"/>
    <w:bookmarkStart w:id="27" w:name="recommendations-for-growth"/>
    <w:p>
      <w:pPr>
        <w:pStyle w:val="Heading2"/>
      </w:pPr>
      <w:r>
        <w:t xml:space="preserve">6. Recommendations for Growth</w:t>
      </w:r>
    </w:p>
    <w:p>
      <w:pPr>
        <w:pStyle w:val="FirstParagraph"/>
      </w:pPr>
      <w:r>
        <w:t xml:space="preserve">Based on the observations made during this Peer Review Report, the following recommendations are provided to support the continued growth of the Teacher Secondary:</w:t>
      </w:r>
    </w:p>
    <w:p>
      <w:pPr>
        <w:numPr>
          <w:ilvl w:val="0"/>
          <w:numId w:val="1006"/>
        </w:numPr>
        <w:pStyle w:val="Compact"/>
      </w:pPr>
      <w:r>
        <w:rPr>
          <w:bCs/>
          <w:b/>
        </w:rPr>
        <w:t xml:space="preserve">Increase Student-Led Inquiry:</w:t>
      </w:r>
      <w:r>
        <w:t xml:space="preserve"> </w:t>
      </w:r>
      <w:r>
        <w:t xml:space="preserve">Consider incorporating more student-led inquiry projects to further develop critical thinking and problem-solving skills.</w:t>
      </w:r>
    </w:p>
    <w:p>
      <w:pPr>
        <w:numPr>
          <w:ilvl w:val="0"/>
          <w:numId w:val="1006"/>
        </w:numPr>
        <w:pStyle w:val="Compact"/>
      </w:pPr>
      <w:r>
        <w:rPr>
          <w:bCs/>
          <w:b/>
        </w:rPr>
        <w:t xml:space="preserve">Diversify Assessment Methods:</w:t>
      </w:r>
      <w:r>
        <w:t xml:space="preserve"> </w:t>
      </w:r>
      <w:r>
        <w:t xml:space="preserve">Explore alternative assessment methods, such as portfolios or presentations, to provide a more holistic view of student learning.</w:t>
      </w:r>
    </w:p>
    <w:p>
      <w:pPr>
        <w:numPr>
          <w:ilvl w:val="0"/>
          <w:numId w:val="1006"/>
        </w:numPr>
        <w:pStyle w:val="Compact"/>
      </w:pPr>
      <w:r>
        <w:rPr>
          <w:bCs/>
          <w:b/>
        </w:rPr>
        <w:t xml:space="preserve">Enhance Cultural Responsiveness:</w:t>
      </w:r>
      <w:r>
        <w:t xml:space="preserve"> </w:t>
      </w:r>
      <w:r>
        <w:t xml:space="preserve">Continue to integrate culturally responsive teaching practices that reflect the diverse backgrounds of students in Seoul.</w:t>
      </w:r>
    </w:p>
    <w:bookmarkEnd w:id="27"/>
    <w:bookmarkStart w:id="28" w:name="conclusion"/>
    <w:p>
      <w:pPr>
        <w:pStyle w:val="Heading2"/>
      </w:pPr>
      <w:r>
        <w:t xml:space="preserve">7. Conclusion</w:t>
      </w:r>
    </w:p>
    <w:p>
      <w:pPr>
        <w:pStyle w:val="FirstParagraph"/>
      </w:pPr>
      <w:r>
        <w:t xml:space="preserve">This Peer Review Report highlights the strengths and areas for growth of the Teacher Secondary. The teacher has demonstrated a strong commitment to providing high-quality instruction and fostering a positive learning environment for students in Seoul, South Korea. By implementing the recommendations provided, the teacher can further enhance their practice and contribute to the academic success of their students.</w:t>
      </w:r>
    </w:p>
    <w:p>
      <w:pPr>
        <w:pStyle w:val="BodyText"/>
      </w:pPr>
      <w:r>
        <w:rPr>
          <w:bCs/>
          <w:b/>
        </w:rPr>
        <w:t xml:space="preserve">Reviewer Signature:</w:t>
      </w:r>
    </w:p>
    <w:p>
      <w:pPr>
        <w:pStyle w:val="BodyText"/>
      </w:pPr>
      <w:r>
        <w:t xml:space="preserve">[Insert Signature]</w:t>
      </w:r>
    </w:p>
    <w:p>
      <w:pPr>
        <w:pStyle w:val="BodyText"/>
      </w:pPr>
      <w:r>
        <w:rPr>
          <w:bCs/>
          <w:b/>
        </w:rPr>
        <w:t xml:space="preserve">Date:</w:t>
      </w:r>
      <w:r>
        <w:t xml:space="preserve"> </w:t>
      </w:r>
      <w:r>
        <w:t xml:space="preserve">[Insert Date]</w:t>
      </w:r>
    </w:p>
    <w:p>
      <w:pPr>
        <w:pStyle w:val="BodyText"/>
      </w:pPr>
      <w:r>
        <w:rPr>
          <w:bCs/>
          <w:b/>
        </w:rPr>
        <w:t xml:space="preserve">Teacher Signature:</w:t>
      </w:r>
    </w:p>
    <w:p>
      <w:pPr>
        <w:pStyle w:val="BodyText"/>
      </w:pPr>
      <w:r>
        <w:t xml:space="preserve">[Insert Signature]</w:t>
      </w:r>
    </w:p>
    <w:p>
      <w:pPr>
        <w:pStyle w:val="BodyText"/>
      </w:pPr>
      <w:r>
        <w:rPr>
          <w:bCs/>
          <w:b/>
        </w:rPr>
        <w:t xml:space="preserve">Date:</w:t>
      </w:r>
      <w:r>
        <w:t xml:space="preserve"> </w:t>
      </w:r>
      <w:r>
        <w:t xml:space="preserve">[Insert Date]</w:t>
      </w:r>
    </w:p>
    <w:p>
      <w:pPr>
        <w:pStyle w:val="BodyText"/>
      </w:pPr>
      <w:r>
        <w:t xml:space="preserve">This document is a confidential Peer Review Report intended for professional development purposes. It is to be used in accordance with the policies of the Seoul Metropolitan Office of Education.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Seoul, South Korea</dc:title>
  <dc:creator/>
  <dc:language>en</dc:language>
  <cp:keywords/>
  <dcterms:created xsi:type="dcterms:W3CDTF">2026-10-10T06:32:19Z</dcterms:created>
  <dcterms:modified xsi:type="dcterms:W3CDTF">2026-10-10T06:32:19Z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