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Secondary</w:t>
      </w:r>
      <w:r>
        <w:t xml:space="preserve"> </w:t>
      </w:r>
      <w:r>
        <w:t xml:space="preserve">Education</w:t>
      </w:r>
      <w:r>
        <w:t xml:space="preserve"> </w:t>
      </w:r>
      <w:r>
        <w:t xml:space="preserve">Teacher</w:t>
      </w:r>
      <w:r>
        <w:t xml:space="preserve"> </w:t>
      </w:r>
      <w:r>
        <w:t xml:space="preserve">-</w:t>
      </w:r>
      <w:r>
        <w:t xml:space="preserve"> </w:t>
      </w:r>
      <w:r>
        <w:t xml:space="preserve">Barcelona,</w:t>
      </w:r>
      <w:r>
        <w:t xml:space="preserve"> </w:t>
      </w:r>
      <w:r>
        <w:t xml:space="preserve">Spain</w:t>
      </w:r>
    </w:p>
    <w:bookmarkStart w:id="20" w:name="peer-review-report"/>
    <w:p>
      <w:pPr>
        <w:pStyle w:val="Heading1"/>
      </w:pPr>
      <w:r>
        <w:t xml:space="preserve">Peer Review Report</w:t>
      </w:r>
    </w:p>
    <w:p>
      <w:pPr>
        <w:pStyle w:val="FirstParagraph"/>
      </w:pPr>
      <w:r>
        <w:rPr>
          <w:bCs/>
          <w:b/>
        </w:rPr>
        <w:t xml:space="preserve">Context:</w:t>
      </w:r>
      <w:r>
        <w:t xml:space="preserve"> </w:t>
      </w:r>
      <w:r>
        <w:t xml:space="preserve">Secondary Education (Educació Secundària Obligatòria - ESO)</w:t>
      </w:r>
    </w:p>
    <w:p>
      <w:pPr>
        <w:pStyle w:val="BodyText"/>
      </w:pPr>
      <w:r>
        <w:rPr>
          <w:bCs/>
          <w:b/>
        </w:rPr>
        <w:t xml:space="preserve">Location:</w:t>
      </w:r>
      <w:r>
        <w:t xml:space="preserve"> </w:t>
      </w:r>
      <w:r>
        <w:t xml:space="preserve">Barcelona, Catalonia, Spain</w:t>
      </w:r>
    </w:p>
    <w:p>
      <w:pPr>
        <w:pStyle w:val="BodyText"/>
      </w:pPr>
      <w:r>
        <w:rPr>
          <w:bCs/>
          <w:b/>
        </w:rPr>
        <w:t xml:space="preserve">Date of Review:</w:t>
      </w:r>
      <w:r>
        <w:t xml:space="preserve"> </w:t>
      </w:r>
      <w:r>
        <w:t xml:space="preserve">October 24, 2023</w:t>
      </w:r>
    </w:p>
    <w:p>
      <w:pPr>
        <w:pStyle w:val="BodyText"/>
      </w:pPr>
      <w:r>
        <w:rPr>
          <w:bCs/>
          <w:b/>
        </w:rPr>
        <w:t xml:space="preserve">Review Cycle:</w:t>
      </w:r>
      <w:r>
        <w:t xml:space="preserve"> </w:t>
      </w:r>
      <w:r>
        <w:t xml:space="preserve">Academic Year 2023-2024</w:t>
      </w:r>
    </w:p>
    <w:bookmarkEnd w:id="20"/>
    <w:bookmarkStart w:id="21" w:name="introduction-and-context"/>
    <w:p>
      <w:pPr>
        <w:pStyle w:val="Heading2"/>
      </w:pPr>
      <w:r>
        <w:t xml:space="preserve">1. Introduction and Context</w:t>
      </w:r>
    </w:p>
    <w:p>
      <w:pPr>
        <w:pStyle w:val="FirstParagraph"/>
      </w:pPr>
      <w:r>
        <w:t xml:space="preserve">This Peer Review Report has been conducted in accordance with the professional development standards established by the Department of Education of the Generalitat de Catalunya. The review focuses on the pedagogical practices, classroom management, and curricular alignment of a Teacher Secondary assigned to a public institute in the metropolitan area of Barcelona.</w:t>
      </w:r>
    </w:p>
    <w:p>
      <w:pPr>
        <w:pStyle w:val="BodyText"/>
      </w:pPr>
      <w:r>
        <w:t xml:space="preserve">The objective of this evaluation is to provide constructive feedback that aligns with the Decree 175/2017, which regulates the curriculum of the ESO in Catalonia. The review emphasizes the teacher's ability to foster inclusive education, promote bilingualism (Catalan, Spanish, and English), and integrate digital competencies as mandated by the current educational framework in Spain.</w:t>
      </w:r>
    </w:p>
    <w:bookmarkEnd w:id="21"/>
    <w:bookmarkStart w:id="22" w:name="Xcf68a6f643cf505ecb6ad66788d419204fc8f8c"/>
    <w:p>
      <w:pPr>
        <w:pStyle w:val="Heading2"/>
      </w:pPr>
      <w:r>
        <w:t xml:space="preserve">2. Pedagogical Methodology and Curriculum Implementation</w:t>
      </w:r>
    </w:p>
    <w:p>
      <w:pPr>
        <w:pStyle w:val="FirstParagraph"/>
      </w:pPr>
      <w:r>
        <w:t xml:space="preserve">The Teacher Secondary demonstrates a robust understanding of the competency-based approach required by the LOMLOE (Organic Law for the Improvement of Educational Quality). During the observed sessions, the instructor effectively utilized active learning methodologies, moving away from traditional lecturing toward student-centered activities.</w:t>
      </w:r>
    </w:p>
    <w:p>
      <w:pPr>
        <w:pStyle w:val="BodyText"/>
      </w:pPr>
      <w:r>
        <w:t xml:space="preserve">Specifically, the teacher successfully implemented project-based learning (PBL) units that resonated with the local context of Barcelona. For instance, a unit on urban sustainability incorporated field data from the city's green spaces, encouraging students to apply scientific concepts to real-world scenarios. This contextualization is vital in Barcelona, where schools are encouraged to act as agents of social cohesion and civic engagement.</w:t>
      </w:r>
    </w:p>
    <w:p>
      <w:pPr>
        <w:pStyle w:val="BodyText"/>
      </w:pPr>
      <w:r>
        <w:t xml:space="preserve">Furthermore, the differentiation of instruction was evident. The teacher provided varied resources to accommodate students with diverse learning needs, including those with specific educational support needs (NAEE). This aligns with the inclusive principles of the Catalan education system, ensuring that no student is left behind regardless of their background or ability level.</w:t>
      </w:r>
    </w:p>
    <w:bookmarkEnd w:id="22"/>
    <w:bookmarkStart w:id="23" w:name="classroom-management-and-climate"/>
    <w:p>
      <w:pPr>
        <w:pStyle w:val="Heading2"/>
      </w:pPr>
      <w:r>
        <w:t xml:space="preserve">3. Classroom Management and Climate</w:t>
      </w:r>
    </w:p>
    <w:p>
      <w:pPr>
        <w:pStyle w:val="FirstParagraph"/>
      </w:pPr>
      <w:r>
        <w:t xml:space="preserve">Classroom management in a secondary setting in Barcelona requires navigating a diverse student body with varying cultural and linguistic backgrounds. The Teacher Secondary exhibits excellent management skills, maintaining a respectful and orderly environment without resorting to authoritarian measures.</w:t>
      </w:r>
    </w:p>
    <w:p>
      <w:pPr>
        <w:pStyle w:val="BodyText"/>
      </w:pPr>
      <w:r>
        <w:t xml:space="preserve">The teacher has established clear behavioral expectations and routines, which are consistently enforced. This structure allows for a safe learning environment where students feel comfortable expressing their opinions. The use of positive reinforcement is notable, fostering a growth mindset among students. Additionally, the teacher effectively manages group dynamics, ensuring that collaborative work is productive and that all students participate equitably.</w:t>
      </w:r>
    </w:p>
    <w:p>
      <w:pPr>
        <w:pStyle w:val="BodyText"/>
      </w:pPr>
      <w:r>
        <w:t xml:space="preserve">The emotional climate of the classroom is positive. The teacher demonstrates empathy and approachability, which is crucial for adolescent development. This rapport facilitates better communication and helps in addressing potential conflicts before they escalate, contributing to the overall well-being of the students.</w:t>
      </w:r>
    </w:p>
    <w:bookmarkEnd w:id="23"/>
    <w:bookmarkStart w:id="24" w:name="language-policy-and-bilingualism"/>
    <w:p>
      <w:pPr>
        <w:pStyle w:val="Heading2"/>
      </w:pPr>
      <w:r>
        <w:t xml:space="preserve">4. Language Policy and Bilingualism</w:t>
      </w:r>
    </w:p>
    <w:p>
      <w:pPr>
        <w:pStyle w:val="FirstParagraph"/>
      </w:pPr>
      <w:r>
        <w:t xml:space="preserve">Given the linguistic reality of Catalonia, the effective use of Catalan as the vehicular language of instruction is a critical component of this review. The Teacher Secondary demonstrates high proficiency in Catalan and uses it consistently for instruction, ensuring compliance with the Language Normalization Plan.</w:t>
      </w:r>
    </w:p>
    <w:p>
      <w:pPr>
        <w:pStyle w:val="BodyText"/>
      </w:pPr>
      <w:r>
        <w:t xml:space="preserve">However, the teacher also skillfully integrates Spanish and English, reflecting the multilingual nature of Barcelona. In subjects such as Science or Technology, the teacher introduces technical vocabulary in English, supporting the CLIL (Content and Language Integrated Learning) methodology. This approach not only enhances subject knowledge but also improves students' linguistic competence, preparing them for a globalized workforce.</w:t>
      </w:r>
    </w:p>
    <w:p>
      <w:pPr>
        <w:pStyle w:val="BodyText"/>
      </w:pPr>
      <w:r>
        <w:t xml:space="preserve">The teacher is also sensitive to the linguistic needs of newly arrived immigrant students, providing scaffolding strategies to help them acquire Catalan while keeping up with the curriculum. This inclusivity is a hallmark of effective teaching in the diverse classrooms of Barcelona.</w:t>
      </w:r>
    </w:p>
    <w:bookmarkEnd w:id="24"/>
    <w:bookmarkStart w:id="25" w:name="assessment-and-feedback"/>
    <w:p>
      <w:pPr>
        <w:pStyle w:val="Heading2"/>
      </w:pPr>
      <w:r>
        <w:t xml:space="preserve">5. Assessment and Feedback</w:t>
      </w:r>
    </w:p>
    <w:p>
      <w:pPr>
        <w:pStyle w:val="FirstParagraph"/>
      </w:pPr>
      <w:r>
        <w:t xml:space="preserve">The assessment strategies employed by the Teacher Secondary are formative and continuous, in line with current educational best practices in Spain. The teacher utilizes a variety of assessment tools, including quizzes, projects, oral presentations, and self-assessments.</w:t>
      </w:r>
    </w:p>
    <w:p>
      <w:pPr>
        <w:pStyle w:val="BodyText"/>
      </w:pPr>
      <w:r>
        <w:t xml:space="preserve">Feedback is timely, specific, and actionable. The teacher provides written comments on assignments that guide students on how to improve their work, rather than simply assigning a grade. This focus on feedback over grading encourages students to view mistakes as learning opportunities. Additionally, the teacher involves students in the assessment process by co-creating rubrics, which increases their understanding of learning objectives and expectations.</w:t>
      </w:r>
    </w:p>
    <w:bookmarkEnd w:id="25"/>
    <w:bookmarkStart w:id="26" w:name="X8b14a146578d8f600cd80dda223570d9f788999"/>
    <w:p>
      <w:pPr>
        <w:pStyle w:val="Heading2"/>
      </w:pPr>
      <w:r>
        <w:t xml:space="preserve">6. Professional Collaboration and Development</w:t>
      </w:r>
    </w:p>
    <w:p>
      <w:pPr>
        <w:pStyle w:val="FirstParagraph"/>
      </w:pPr>
      <w:r>
        <w:t xml:space="preserve">The Teacher Secondary actively participates in the departmental and institutional life of the school. They collaborate with colleagues to design interdisciplinary projects and share resources. This collaborative spirit is essential for the continuous improvement of educational practices.</w:t>
      </w:r>
    </w:p>
    <w:p>
      <w:pPr>
        <w:pStyle w:val="BodyText"/>
      </w:pPr>
      <w:r>
        <w:t xml:space="preserve">The teacher also engages in ongoing professional development, attending workshops and training sessions organized by the Barcelona Provincial Council (Consell Comarcal) and the Department of Education. This commitment to lifelong learning ensures that the teacher remains updated on the latest pedagogical trends and technological tools.</w:t>
      </w:r>
    </w:p>
    <w:bookmarkEnd w:id="26"/>
    <w:bookmarkStart w:id="27" w:name="areas-for-improvement"/>
    <w:p>
      <w:pPr>
        <w:pStyle w:val="Heading2"/>
      </w:pPr>
      <w:r>
        <w:t xml:space="preserve">7. Areas for Improvement</w:t>
      </w:r>
    </w:p>
    <w:p>
      <w:pPr>
        <w:pStyle w:val="FirstParagraph"/>
      </w:pPr>
      <w:r>
        <w:t xml:space="preserve">While the Teacher Secondary performs at a high level, there are areas for further development. It is recommended that the teacher increase the integration of digital tools for collaborative learning, such as using cloud-based platforms for group projects. Additionally, further exploration of gamification strategies could enhance student engagement, particularly in more theoretical topics.</w:t>
      </w:r>
    </w:p>
    <w:bookmarkEnd w:id="27"/>
    <w:bookmarkStart w:id="28" w:name="conclusion"/>
    <w:p>
      <w:pPr>
        <w:pStyle w:val="Heading2"/>
      </w:pPr>
      <w:r>
        <w:t xml:space="preserve">8. Conclusion</w:t>
      </w:r>
    </w:p>
    <w:p>
      <w:pPr>
        <w:pStyle w:val="FirstParagraph"/>
      </w:pPr>
      <w:r>
        <w:t xml:space="preserve">In conclusion, this Peer Review Report highlights the Teacher Secondary's dedication, competence, and adaptability in the dynamic educational landscape of Barcelona, Spain. The teacher's commitment to inclusive, bilingual, and competency-based education makes a significant positive impact on student learning and development. Continued support and professional growth opportunities will further enhance their already strong practice.</w:t>
      </w:r>
    </w:p>
    <w:bookmarkEnd w:id="28"/>
    <w:p>
      <w:pPr>
        <w:pStyle w:val="BodyText"/>
      </w:pPr>
      <w:r>
        <w:rPr>
          <w:bCs/>
          <w:b/>
        </w:rPr>
        <w:t xml:space="preserve">Reviewer Name:</w:t>
      </w:r>
      <w:r>
        <w:t xml:space="preserve"> </w:t>
      </w:r>
      <w:r>
        <w:t xml:space="preserve">[Name]</w:t>
      </w:r>
    </w:p>
    <w:p>
      <w:pPr>
        <w:pStyle w:val="BodyText"/>
      </w:pPr>
      <w:r>
        <w:rPr>
          <w:bCs/>
          <w:b/>
        </w:rPr>
        <w:t xml:space="preserve">Role:</w:t>
      </w:r>
      <w:r>
        <w:t xml:space="preserve"> </w:t>
      </w:r>
      <w:r>
        <w:t xml:space="preserve">Senior Teacher / Department Head</w:t>
      </w:r>
    </w:p>
    <w:p>
      <w:pPr>
        <w:pStyle w:val="BodyText"/>
      </w:pPr>
      <w:r>
        <w:rPr>
          <w:bCs/>
          <w:b/>
        </w:rPr>
        <w:t xml:space="preserve">Signature:</w:t>
      </w:r>
      <w:r>
        <w:t xml:space="preserve"> </w:t>
      </w:r>
      <w:r>
        <w:t xml:space="preserve">____________________</w:t>
      </w:r>
    </w:p>
    <w:p>
      <w:pPr>
        <w:pStyle w:val="BodyText"/>
      </w:pPr>
      <w:r>
        <w:rPr>
          <w:bCs/>
          <w:b/>
        </w:rPr>
        <w:t xml:space="preserve">Teacher Reviewed:</w:t>
      </w:r>
      <w:r>
        <w:t xml:space="preserve"> </w:t>
      </w:r>
      <w:r>
        <w:t xml:space="preserve">[Name]</w:t>
      </w:r>
    </w:p>
    <w:p>
      <w:pPr>
        <w:pStyle w:val="BodyText"/>
      </w:pPr>
      <w:r>
        <w:rPr>
          <w:bCs/>
          <w:b/>
        </w:rPr>
        <w:t xml:space="preserve">Role:</w:t>
      </w:r>
      <w:r>
        <w:t xml:space="preserve"> </w:t>
      </w:r>
      <w:r>
        <w:t xml:space="preserve">Teacher Secondary</w:t>
      </w:r>
    </w:p>
    <w:p>
      <w:pPr>
        <w:pStyle w:val="BodyText"/>
      </w:pPr>
      <w:r>
        <w:rPr>
          <w:bCs/>
          <w:b/>
        </w:rPr>
        <w:t xml:space="preserve">Signature:</w:t>
      </w:r>
      <w:r>
        <w:t xml:space="preserve"> </w:t>
      </w:r>
      <w:r>
        <w:t xml:space="preserve">____________________</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Secondary Education Teacher - Barcelona, Spain</dc:title>
  <dc:creator/>
  <dc:language>en</dc:language>
  <cp:keywords/>
  <dcterms:created xsi:type="dcterms:W3CDTF">2026-10-10T05:09:51Z</dcterms:created>
  <dcterms:modified xsi:type="dcterms:W3CDTF">2026-10-10T05:09:51Z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