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Evaluation Framework</w:t>
      </w:r>
    </w:p>
    <w:p>
      <w:pPr>
        <w:pStyle w:val="BodyText"/>
      </w:pPr>
      <w:r>
        <w:rPr>
          <w:bCs/>
          <w:b/>
        </w:rPr>
        <w:t xml:space="preserve">Location:</w:t>
      </w:r>
      <w:r>
        <w:t xml:space="preserve"> </w:t>
      </w:r>
      <w:r>
        <w:t xml:space="preserve">United Arab Emirates, Dubai</w:t>
      </w:r>
    </w:p>
    <w:p>
      <w:pPr>
        <w:pStyle w:val="BodyText"/>
      </w:pPr>
      <w:r>
        <w:rPr>
          <w:bCs/>
          <w:b/>
        </w:rPr>
        <w:t xml:space="preserve">Date of Observation:</w:t>
      </w:r>
      <w:r>
        <w:t xml:space="preserve"> </w:t>
      </w:r>
      <w:r>
        <w:t xml:space="preserve">[Insert Date]</w:t>
      </w:r>
    </w:p>
    <w:p>
      <w:pPr>
        <w:pStyle w:val="BodyText"/>
      </w:pPr>
      <w:r>
        <w:rPr>
          <w:bCs/>
          <w:b/>
        </w:rPr>
        <w:t xml:space="preserve">Subject:</w:t>
      </w:r>
      <w:r>
        <w:t xml:space="preserve"> </w:t>
      </w:r>
      <w:r>
        <w:t xml:space="preserve">[Insert Subject]</w:t>
      </w:r>
    </w:p>
    <w:bookmarkEnd w:id="20"/>
    <w:bookmarkStart w:id="21" w:name="introduction-and-context"/>
    <w:p>
      <w:pPr>
        <w:pStyle w:val="Heading2"/>
      </w:pPr>
      <w:r>
        <w:t xml:space="preserve">1. Introduction and Context</w:t>
      </w:r>
    </w:p>
    <w:p>
      <w:pPr>
        <w:pStyle w:val="FirstParagraph"/>
      </w:pPr>
      <w:r>
        <w:t xml:space="preserve">This Peer Review Report serves as a formal documentation of a classroom observation and professional dialogue conducted within the educational landscape of Dubai, United Arab Emirates. The purpose of this review is to evaluate the professional practice of a Teacher Secondary against the rigorous standards set by the Knowledge and Human Development Authority (KHDA) and the school's internal quality assurance framework.</w:t>
      </w:r>
    </w:p>
    <w:p>
      <w:pPr>
        <w:pStyle w:val="BodyText"/>
      </w:pPr>
      <w:r>
        <w:t xml:space="preserve">In the dynamic educational environment of Dubai, secondary education plays a pivotal role in preparing students for higher education and global citizenship. This report focuses on the observed teacher's ability to deliver high-quality instruction, foster inclusive learning environments, and align with the UAE's vision for educational excellence. The review process is collaborative, aiming to identify strengths, areas for development, and actionable strategies to enhance student outcomes.</w:t>
      </w:r>
    </w:p>
    <w:bookmarkEnd w:id="21"/>
    <w:bookmarkStart w:id="22" w:name="planning-and-preparation"/>
    <w:p>
      <w:pPr>
        <w:pStyle w:val="Heading2"/>
      </w:pPr>
      <w:r>
        <w:t xml:space="preserve">2. Planning and Preparation</w:t>
      </w:r>
    </w:p>
    <w:p>
      <w:pPr>
        <w:pStyle w:val="FirstParagraph"/>
      </w:pPr>
      <w:r>
        <w:t xml:space="preserve">The Teacher Secondary demonstrated a high level of preparation prior to the lesson. The lesson plan was well-structured, clearly outlining learning objectives that were aligned with the national curriculum standards and the specific requirements of the school's academic framework in Dubai. The objectives were measurable and appropriate for the age group and ability levels of the secondary students.</w:t>
      </w:r>
    </w:p>
    <w:p>
      <w:pPr>
        <w:pStyle w:val="BodyText"/>
      </w:pPr>
      <w:r>
        <w:t xml:space="preserve">Resources were selected with care, incorporating a mix of digital tools and traditional materials. This reflects the modern, technology-integrated approach prevalent in schools across the United Arab Emirates. Differentiation strategies were evident in the planning stage, showing an awareness of the diverse linguistic and cultural backgrounds of the student body in Dubai. The teacher anticipated potential misconceptions and prepared scaffolding techniques to support learners who might struggle with complex concepts.</w:t>
      </w:r>
    </w:p>
    <w:bookmarkEnd w:id="22"/>
    <w:bookmarkStart w:id="23" w:name="classroom-environment-and-culture"/>
    <w:p>
      <w:pPr>
        <w:pStyle w:val="Heading2"/>
      </w:pPr>
      <w:r>
        <w:t xml:space="preserve">3. Classroom Environment and Culture</w:t>
      </w:r>
    </w:p>
    <w:p>
      <w:pPr>
        <w:pStyle w:val="FirstParagraph"/>
      </w:pPr>
      <w:r>
        <w:t xml:space="preserve">The classroom environment was conducive to learning, reflecting the high standards expected in Dubai's educational institutions. The physical space was organized, with learning materials accessible and displays that celebrated student work and cultural diversity. The atmosphere was respectful and inclusive, fostering a sense of belonging among students from various nationalities.</w:t>
      </w:r>
    </w:p>
    <w:p>
      <w:pPr>
        <w:pStyle w:val="BodyText"/>
      </w:pPr>
      <w:r>
        <w:t xml:space="preserve">The Teacher Secondary established clear behavioral expectations, which were consistently enforced with fairness and empathy. Positive reinforcement was used effectively to motivate students, creating a supportive climate where learners felt safe to take risks and express their ideas. The teacher's demeanor was professional and engaging, modeling the values of integrity and respect that are central to the UAE's educational ethos.</w:t>
      </w:r>
    </w:p>
    <w:bookmarkEnd w:id="23"/>
    <w:bookmarkStart w:id="24" w:name="instructional-delivery-and-pedagogy"/>
    <w:p>
      <w:pPr>
        <w:pStyle w:val="Heading2"/>
      </w:pPr>
      <w:r>
        <w:t xml:space="preserve">4. Instructional Delivery and Pedagogy</w:t>
      </w:r>
    </w:p>
    <w:p>
      <w:pPr>
        <w:pStyle w:val="FirstParagraph"/>
      </w:pPr>
      <w:r>
        <w:t xml:space="preserve">During the observation, the Teacher Secondary employed a variety of instructional strategies to engage students and facilitate deep learning. The lesson began with a stimulating hook that connected prior knowledge to new concepts, effectively capturing the students' attention. The teacher used clear explanations, visual aids, and real-world examples relevant to the context of Dubai and the wider region, making the content meaningful and relatable.</w:t>
      </w:r>
    </w:p>
    <w:p>
      <w:pPr>
        <w:pStyle w:val="BodyText"/>
      </w:pPr>
      <w:r>
        <w:t xml:space="preserve">Questioning techniques were sophisticated, moving beyond recall to higher-order thinking skills such as analysis, evaluation, and creation. The teacher encouraged critical thinking and problem-solving, prompting students to justify their answers and consider alternative perspectives. Group work and collaborative activities were well-managed, allowing students to develop teamwork and communication skills. The teacher circulated the room, providing timely feedback and guidance to ensure all students remained on task and understood the material.</w:t>
      </w:r>
    </w:p>
    <w:bookmarkEnd w:id="24"/>
    <w:bookmarkStart w:id="25" w:name="assessment-and-feedback"/>
    <w:p>
      <w:pPr>
        <w:pStyle w:val="Heading2"/>
      </w:pPr>
      <w:r>
        <w:t xml:space="preserve">5. Assessment and Feedback</w:t>
      </w:r>
    </w:p>
    <w:p>
      <w:pPr>
        <w:pStyle w:val="FirstParagraph"/>
      </w:pPr>
      <w:r>
        <w:t xml:space="preserve">Assessment for learning was seamlessly integrated into the lesson. The Teacher Secondary used formative assessment techniques, such as exit tickets and quick checks for understanding, to gauge student progress and adjust instruction accordingly. Feedback was specific, constructive, and actionable, helping students identify their strengths and areas for improvement.</w:t>
      </w:r>
    </w:p>
    <w:p>
      <w:pPr>
        <w:pStyle w:val="BodyText"/>
      </w:pPr>
      <w:r>
        <w:t xml:space="preserve">The teacher emphasized the importance of self-assessment and peer assessment, empowering students to take ownership of their learning. This approach aligns with the UAE's focus on developing lifelong learners who are capable of reflecting on their own progress. The feedback provided was timely and focused on the learning objectives, ensuring that students understood how to apply it to future tasks.</w:t>
      </w:r>
    </w:p>
    <w:bookmarkEnd w:id="25"/>
    <w:bookmarkStart w:id="26" w:name="professionalism-and-collaboration"/>
    <w:p>
      <w:pPr>
        <w:pStyle w:val="Heading2"/>
      </w:pPr>
      <w:r>
        <w:t xml:space="preserve">6. Professionalism and Collaboration</w:t>
      </w:r>
    </w:p>
    <w:p>
      <w:pPr>
        <w:pStyle w:val="FirstParagraph"/>
      </w:pPr>
      <w:r>
        <w:t xml:space="preserve">The Teacher Secondary demonstrated a strong commitment to professional growth and collaboration. They actively participated in departmental meetings and shared best practices with colleagues, contributing to a culture of continuous improvement within the school. The teacher showed a willingness to seek feedback and reflect on their practice, indicating a growth mindset that is essential for success in the competitive educational landscape of Dubai.</w:t>
      </w:r>
    </w:p>
    <w:p>
      <w:pPr>
        <w:pStyle w:val="BodyText"/>
      </w:pPr>
      <w:r>
        <w:t xml:space="preserve">Communication with parents and guardians was professional and transparent, keeping them informed about their child's progress and involving them in the learning process. The teacher adhered to the school's policies and procedures, maintaining confidentiality and upholding the highest ethical standards.</w:t>
      </w:r>
    </w:p>
    <w:bookmarkEnd w:id="26"/>
    <w:bookmarkStart w:id="27" w:name="areas-for-development"/>
    <w:p>
      <w:pPr>
        <w:pStyle w:val="Heading2"/>
      </w:pPr>
      <w:r>
        <w:t xml:space="preserve">7. Areas for Development</w:t>
      </w:r>
    </w:p>
    <w:p>
      <w:pPr>
        <w:pStyle w:val="FirstParagraph"/>
      </w:pPr>
      <w:r>
        <w:t xml:space="preserve">While the Teacher Secondary exhibited many strengths, there are areas where further development could enhance their practice. One suggestion is to incorporate more student-led inquiry projects to further develop critical thinking and autonomy. Additionally, exploring advanced digital tools for personalized learning could help address the diverse needs of students more effectively. The teacher is encouraged to continue refining their questioning techniques to ensure that all students, including those who are quieter, are actively engaged in the learning process.</w:t>
      </w:r>
    </w:p>
    <w:bookmarkEnd w:id="27"/>
    <w:bookmarkStart w:id="28" w:name="conclusion"/>
    <w:p>
      <w:pPr>
        <w:pStyle w:val="Heading2"/>
      </w:pPr>
      <w:r>
        <w:t xml:space="preserve">8. Conclusion</w:t>
      </w:r>
    </w:p>
    <w:p>
      <w:pPr>
        <w:pStyle w:val="FirstParagraph"/>
      </w:pPr>
      <w:r>
        <w:t xml:space="preserve">In conclusion, this Peer Review Report highlights the Teacher Secondary's dedication to providing high-quality education in Dubai, United Arab Emirates. The teacher's strong planning, effective instructional strategies, and commitment to student success align with the expectations of the KHDA and the school's vision. By continuing to reflect on their practice and embrace opportunities for professional development, the teacher will further contribute to the excellence of secondary education in the UAE.</w:t>
      </w:r>
    </w:p>
    <w:bookmarkEnd w:id="28"/>
    <w:p>
      <w:pPr>
        <w:pStyle w:val="BodyText"/>
      </w:pPr>
      <w:r>
        <w:rPr>
          <w:bCs/>
          <w:b/>
        </w:rPr>
        <w:t xml:space="preserve">Peer Reviewer Name:</w:t>
      </w:r>
      <w:r>
        <w:t xml:space="preserve"> </w:t>
      </w:r>
      <w:r>
        <w:t xml:space="preserve">[Insert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p>
      <w:pPr>
        <w:pStyle w:val="BodyText"/>
      </w:pPr>
      <w:r>
        <w:rPr>
          <w:bCs/>
          <w:b/>
        </w:rPr>
        <w:t xml:space="preserve">Teacher Secondary Name:</w:t>
      </w:r>
      <w:r>
        <w:t xml:space="preserve"> </w:t>
      </w:r>
      <w:r>
        <w:t xml:space="preserve">[Insert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Dubai, UAE</dc:title>
  <dc:creator/>
  <dc:language>en</dc:language>
  <cp:keywords/>
  <dcterms:created xsi:type="dcterms:W3CDTF">2026-10-10T04:34:49Z</dcterms:created>
  <dcterms:modified xsi:type="dcterms:W3CDTF">2026-10-10T04:34:49Z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