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in United Kingdom London</w:t>
      </w:r>
    </w:p>
    <w:p>
      <w:pPr>
        <w:pStyle w:val="BodyText"/>
      </w:pPr>
      <w:r>
        <w:rPr>
          <w:bCs/>
          <w:b/>
        </w:rPr>
        <w:t xml:space="preserve">Date of Report:</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expected of a Teacher Secondary within the educational framework of the United Kingdom London. The purpose of this document is to provide a comprehensive, objective, and constructive evaluation of the teaching practice, professional conduct, and impact on student outcomes of the subject teacher. This review aligns with the Teachers' Standards set by the Department for Education (DfE) and reflects the high expectations of secondary education in London, where diversity, academic rigour, and inclusivity are paramount.</w:t>
      </w:r>
    </w:p>
    <w:p>
      <w:pPr>
        <w:pStyle w:val="BodyText"/>
      </w:pPr>
      <w:r>
        <w:t xml:space="preserve">The review process involved classroom observations, analysis of student work, discussions with colleagues, and feedback from students. The aim is to support continuous professional development (CPD) and ensure that the teacher's practice contributes positively to the school's ethos and the broader educational goals of the United Kingdom London region.</w:t>
      </w:r>
    </w:p>
    <w:bookmarkEnd w:id="21"/>
    <w:bookmarkStart w:id="22" w:name="planning-and-preparation"/>
    <w:p>
      <w:pPr>
        <w:pStyle w:val="Heading2"/>
      </w:pPr>
      <w:r>
        <w:t xml:space="preserve">2. Planning and Preparation</w:t>
      </w:r>
    </w:p>
    <w:p>
      <w:pPr>
        <w:pStyle w:val="FirstParagraph"/>
      </w:pPr>
      <w:r>
        <w:t xml:space="preserve">The Teacher Secondary demonstrates a strong commitment to thorough planning and preparation. Lesson plans are well-structured, clearly aligned with the national curriculum, and tailored to meet the diverse needs of students in a London secondary school context. The teacher effectively incorporates differentiation strategies to support students of varying abilities, including those with English as an Additional Language (EAL), which is particularly relevant in the multicultural environment of United Kingdom London.</w:t>
      </w:r>
    </w:p>
    <w:p>
      <w:pPr>
        <w:pStyle w:val="BodyText"/>
      </w:pPr>
      <w:r>
        <w:t xml:space="preserve">Resources are carefully selected and often include digital tools and real-world examples that resonate with students' experiences in London. The teacher's ability to anticipate potential challenges and prepare contingency plans reflects a high level of professionalism and foresight.</w:t>
      </w:r>
    </w:p>
    <w:bookmarkEnd w:id="22"/>
    <w:bookmarkStart w:id="23" w:name="classroom-practice-and-delivery"/>
    <w:p>
      <w:pPr>
        <w:pStyle w:val="Heading2"/>
      </w:pPr>
      <w:r>
        <w:t xml:space="preserve">3. Classroom Practice and Delivery</w:t>
      </w:r>
    </w:p>
    <w:p>
      <w:pPr>
        <w:pStyle w:val="FirstParagraph"/>
      </w:pPr>
      <w:r>
        <w:t xml:space="preserve">During observed lessons, the Teacher Secondary exhibited excellent classroom management skills, maintaining a positive and respectful learning environment. Instructions were clear, and expectations were consistently communicated, ensuring that students remained engaged and focused. The teacher's use of questioning techniques was particularly effective, encouraging critical thinking and deeper understanding of the subject matter.</w:t>
      </w:r>
    </w:p>
    <w:p>
      <w:pPr>
        <w:pStyle w:val="BodyText"/>
      </w:pPr>
      <w:r>
        <w:t xml:space="preserve">The delivery of content was dynamic and engaging, with a good balance of direct instruction, collaborative activities, and independent work. The teacher demonstrated a strong subject knowledge base and was able to explain complex concepts in an accessible manner. Furthermore, the integration of formative assessment strategies allowed for real-time feedback, enabling students to identify areas for improvement and adjust their learning accordingly.</w:t>
      </w:r>
    </w:p>
    <w:bookmarkEnd w:id="23"/>
    <w:bookmarkStart w:id="24" w:name="student-engagement-and-progress"/>
    <w:p>
      <w:pPr>
        <w:pStyle w:val="Heading2"/>
      </w:pPr>
      <w:r>
        <w:t xml:space="preserve">4. Student Engagement and Progress</w:t>
      </w:r>
    </w:p>
    <w:p>
      <w:pPr>
        <w:pStyle w:val="FirstParagraph"/>
      </w:pPr>
      <w:r>
        <w:t xml:space="preserve">Student engagement was consistently high across observed lessons. The Teacher Secondary fostered an inclusive classroom culture where all students felt valued and encouraged to participate. This is particularly important in the diverse educational landscape of United Kingdom London, where students come from a wide range of cultural and socioeconomic backgrounds.</w:t>
      </w:r>
    </w:p>
    <w:p>
      <w:pPr>
        <w:pStyle w:val="BodyText"/>
      </w:pPr>
      <w:r>
        <w:t xml:space="preserve">Analysis of student work indicated steady progress, with many students demonstrating improved understanding and application of key concepts. The teacher's feedback was timely, specific, and actionable, providing students with clear guidance on how to enhance their performance. Additionally, the teacher maintained accurate records of student progress, using this data to inform future planning and intervention strategies.</w:t>
      </w:r>
    </w:p>
    <w:bookmarkEnd w:id="24"/>
    <w:bookmarkStart w:id="25" w:name="professionalism-and-collaboration"/>
    <w:p>
      <w:pPr>
        <w:pStyle w:val="Heading2"/>
      </w:pPr>
      <w:r>
        <w:t xml:space="preserve">5. Professionalism and Collaboration</w:t>
      </w:r>
    </w:p>
    <w:p>
      <w:pPr>
        <w:pStyle w:val="FirstParagraph"/>
      </w:pPr>
      <w:r>
        <w:t xml:space="preserve">The Teacher Secondary exemplifies professionalism in all aspects of their role. They maintain positive relationships with colleagues, parents, and students, contributing to a supportive and collaborative school community. The teacher actively participates in departmental meetings, sharing best practices and engaging in constructive discussions about curriculum development and student support.</w:t>
      </w:r>
    </w:p>
    <w:p>
      <w:pPr>
        <w:pStyle w:val="BodyText"/>
      </w:pPr>
      <w:r>
        <w:t xml:space="preserve">Furthermore, the teacher demonstrates a commitment to ongoing professional development, regularly attending training sessions and workshops relevant to secondary education in the United Kingdom London. This dedication to self-improvement ensures that their practice remains current and aligned with evolving educational standards and expectations.</w:t>
      </w:r>
    </w:p>
    <w:bookmarkEnd w:id="25"/>
    <w:bookmarkStart w:id="26" w:name="areas-for-development"/>
    <w:p>
      <w:pPr>
        <w:pStyle w:val="Heading2"/>
      </w:pPr>
      <w:r>
        <w:t xml:space="preserve">6. Areas for Development</w:t>
      </w:r>
    </w:p>
    <w:p>
      <w:pPr>
        <w:pStyle w:val="FirstParagraph"/>
      </w:pPr>
      <w:r>
        <w:t xml:space="preserve">While the Teacher Secondary's practice is largely exemplary, there are a few areas where further development could enhance their effectiveness:</w:t>
      </w:r>
    </w:p>
    <w:p>
      <w:pPr>
        <w:numPr>
          <w:ilvl w:val="0"/>
          <w:numId w:val="1001"/>
        </w:numPr>
        <w:pStyle w:val="Compact"/>
      </w:pPr>
      <w:r>
        <w:rPr>
          <w:bCs/>
          <w:b/>
        </w:rPr>
        <w:t xml:space="preserve">Use of Technology:</w:t>
      </w:r>
      <w:r>
        <w:t xml:space="preserve"> </w:t>
      </w:r>
      <w:r>
        <w:t xml:space="preserve">Although digital tools are incorporated into lessons, there is potential to explore more innovative and interactive technologies to further engage students and support diverse learning styles.</w:t>
      </w:r>
    </w:p>
    <w:p>
      <w:pPr>
        <w:numPr>
          <w:ilvl w:val="0"/>
          <w:numId w:val="1001"/>
        </w:numPr>
        <w:pStyle w:val="Compact"/>
      </w:pPr>
      <w:r>
        <w:rPr>
          <w:bCs/>
          <w:b/>
        </w:rPr>
        <w:t xml:space="preserve">Assessment for Learning:</w:t>
      </w:r>
      <w:r>
        <w:t xml:space="preserve"> </w:t>
      </w:r>
      <w:r>
        <w:t xml:space="preserve">While formative assessment is used effectively, there is an opportunity to deepen students' self-assessment and peer-assessment skills, empowering them to take greater ownership of their learning.</w:t>
      </w:r>
    </w:p>
    <w:p>
      <w:pPr>
        <w:numPr>
          <w:ilvl w:val="0"/>
          <w:numId w:val="1001"/>
        </w:numPr>
        <w:pStyle w:val="Compact"/>
      </w:pPr>
      <w:r>
        <w:rPr>
          <w:bCs/>
          <w:b/>
        </w:rPr>
        <w:t xml:space="preserve">Curriculum Enrichment:</w:t>
      </w:r>
      <w:r>
        <w:t xml:space="preserve"> </w:t>
      </w:r>
      <w:r>
        <w:t xml:space="preserve">The teacher could further enrich the curriculum by incorporating more local London contexts and case studies, making learning more relevant and meaningful for students.</w:t>
      </w:r>
    </w:p>
    <w:bookmarkEnd w:id="26"/>
    <w:bookmarkStart w:id="27" w:name="conclusion"/>
    <w:p>
      <w:pPr>
        <w:pStyle w:val="Heading2"/>
      </w:pPr>
      <w:r>
        <w:t xml:space="preserve">7. Conclusion</w:t>
      </w:r>
    </w:p>
    <w:p>
      <w:pPr>
        <w:pStyle w:val="FirstParagraph"/>
      </w:pPr>
      <w:r>
        <w:t xml:space="preserve">In conclusion, this Peer Review Report highlights the Teacher Secondary's strong commitment to delivering high-quality education within the United Kingdom London context. Their practice is characterised by thorough planning, effective delivery, and a genuine dedication to student success. The teacher's professionalism, collaborative spirit, and willingness to engage in continuous improvement make them a valuable member of the school community.</w:t>
      </w:r>
    </w:p>
    <w:p>
      <w:pPr>
        <w:pStyle w:val="BodyText"/>
      </w:pPr>
      <w:r>
        <w:t xml:space="preserve">By addressing the identified areas for development, the teacher has the potential to further enhance their impact on student learning and contribute even more significantly to the school's mission. This report serves as both a recognition of their achievements and a roadmap for future growth, in line with the high standards expected of secondary teachers in London.</w:t>
      </w:r>
    </w:p>
    <w:bookmarkEnd w:id="27"/>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[Position of Peer Reviewer]</w:t>
      </w:r>
    </w:p>
    <w:p>
      <w:pPr>
        <w:pStyle w:val="BodyText"/>
      </w:pPr>
      <w:r>
        <w:rPr>
          <w:bCs/>
          <w:b/>
        </w:rPr>
        <w:t xml:space="preserve">Date:</w:t>
      </w:r>
      <w:r>
        <w:t xml:space="preserve"> </w:t>
      </w:r>
      <w:r>
        <w:t xml:space="preserve">[Date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 United Kingdom London</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