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Teacher</w:t>
      </w:r>
      <w:r>
        <w:t xml:space="preserve"> </w:t>
      </w:r>
      <w:r>
        <w:t xml:space="preserve">-</w:t>
      </w:r>
      <w:r>
        <w:t xml:space="preserve"> </w:t>
      </w:r>
      <w:r>
        <w:t xml:space="preserve">Manchester,</w:t>
      </w:r>
      <w:r>
        <w:t xml:space="preserve"> </w:t>
      </w:r>
      <w:r>
        <w:t xml:space="preserve">UK</w:t>
      </w:r>
    </w:p>
    <w:bookmarkStart w:id="20" w:name="peer-review-report"/>
    <w:p>
      <w:pPr>
        <w:pStyle w:val="Heading1"/>
      </w:pPr>
      <w:r>
        <w:t xml:space="preserve">Peer Review Report</w:t>
      </w:r>
    </w:p>
    <w:p>
      <w:pPr>
        <w:pStyle w:val="FirstParagraph"/>
      </w:pPr>
      <w:r>
        <w:t xml:space="preserve">Secondary Teacher Professional Development &amp; Evaluation</w:t>
      </w:r>
    </w:p>
    <w:p>
      <w:pPr>
        <w:pStyle w:val="BodyText"/>
      </w:pPr>
      <w:r>
        <w:rPr>
          <w:bCs/>
          <w:b/>
        </w:rPr>
        <w:t xml:space="preserve">Date of Review:</w:t>
      </w:r>
      <w:r>
        <w:t xml:space="preserve"> </w:t>
      </w:r>
      <w:r>
        <w:t xml:space="preserve">24 October 2023</w:t>
      </w:r>
    </w:p>
    <w:p>
      <w:pPr>
        <w:pStyle w:val="BodyText"/>
      </w:pPr>
      <w:r>
        <w:rPr>
          <w:bCs/>
          <w:b/>
        </w:rPr>
        <w:t xml:space="preserve">Location:</w:t>
      </w:r>
      <w:r>
        <w:t xml:space="preserve"> </w:t>
      </w:r>
      <w:r>
        <w:t xml:space="preserve">Manchester, United Kingdom</w:t>
      </w:r>
    </w:p>
    <w:p>
      <w:pPr>
        <w:pStyle w:val="BodyText"/>
      </w:pPr>
      <w:r>
        <w:rPr>
          <w:bCs/>
          <w:b/>
        </w:rPr>
        <w:t xml:space="preserve">Teacher Name:</w:t>
      </w:r>
      <w:r>
        <w:t xml:space="preserve"> </w:t>
      </w:r>
      <w:r>
        <w:t xml:space="preserve">Mr. A. Thompson</w:t>
      </w:r>
    </w:p>
    <w:p>
      <w:pPr>
        <w:pStyle w:val="BodyText"/>
      </w:pPr>
      <w:r>
        <w:rPr>
          <w:bCs/>
          <w:b/>
        </w:rPr>
        <w:t xml:space="preserve">Subject:</w:t>
      </w:r>
      <w:r>
        <w:t xml:space="preserve"> </w:t>
      </w:r>
      <w:r>
        <w:t xml:space="preserve">English Literature (KS3 &amp; KS4)</w:t>
      </w:r>
    </w:p>
    <w:p>
      <w:pPr>
        <w:pStyle w:val="BodyText"/>
      </w:pPr>
      <w:r>
        <w:rPr>
          <w:bCs/>
          <w:b/>
        </w:rPr>
        <w:t xml:space="preserve">Reviewer Name:</w:t>
      </w:r>
      <w:r>
        <w:t xml:space="preserve"> </w:t>
      </w:r>
      <w:r>
        <w:t xml:space="preserve">Mrs. S. Patel (Senior Leader)</w:t>
      </w:r>
    </w:p>
    <w:p>
      <w:pPr>
        <w:pStyle w:val="BodyText"/>
      </w:pPr>
      <w:r>
        <w:rPr>
          <w:bCs/>
          <w:b/>
        </w:rPr>
        <w:t xml:space="preserve">Review Type:</w:t>
      </w:r>
      <w:r>
        <w:t xml:space="preserve"> </w:t>
      </w:r>
      <w:r>
        <w:t xml:space="preserve">Formative / CPD Focused</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conducted in accordance with the school's internal quality assurance framework and aligns with the Teachers' Standards set by the Department for Education (DfE) in the</w:t>
      </w:r>
      <w:r>
        <w:t xml:space="preserve"> </w:t>
      </w:r>
      <w:r>
        <w:rPr>
          <w:bCs/>
          <w:b/>
        </w:rPr>
        <w:t xml:space="preserve">United Kingdom</w:t>
      </w:r>
      <w:r>
        <w:t xml:space="preserve">. The review focuses on the practice of a</w:t>
      </w:r>
      <w:r>
        <w:t xml:space="preserve"> </w:t>
      </w:r>
      <w:r>
        <w:rPr>
          <w:bCs/>
          <w:b/>
        </w:rPr>
        <w:t xml:space="preserve">Teacher Secondary</w:t>
      </w:r>
      <w:r>
        <w:t xml:space="preserve"> </w:t>
      </w:r>
      <w:r>
        <w:t xml:space="preserve">within a comprehensive academy located in</w:t>
      </w:r>
      <w:r>
        <w:t xml:space="preserve"> </w:t>
      </w:r>
      <w:r>
        <w:rPr>
          <w:bCs/>
          <w:b/>
        </w:rPr>
        <w:t xml:space="preserve">Manchester</w:t>
      </w:r>
      <w:r>
        <w:t xml:space="preserve">. The primary objective of this review is to provide constructive, evidence-based feedback to support professional growth, enhance pedagogical practice, and ensure high standards of student achievement.</w:t>
      </w:r>
    </w:p>
    <w:p>
      <w:pPr>
        <w:pStyle w:val="BodyText"/>
      </w:pPr>
      <w:r>
        <w:t xml:space="preserve">The observation took place during a Year 10 lesson focused on "Macbeth" (AQA GCSE Specification). The context of the school in</w:t>
      </w:r>
      <w:r>
        <w:t xml:space="preserve"> </w:t>
      </w:r>
      <w:r>
        <w:rPr>
          <w:bCs/>
          <w:b/>
        </w:rPr>
        <w:t xml:space="preserve">Manchester</w:t>
      </w:r>
      <w:r>
        <w:t xml:space="preserve"> </w:t>
      </w:r>
      <w:r>
        <w:t xml:space="preserve">is vital to this review; the student body is diverse, with a significant number of pupils eligible for Free School Meals (FSM) and a range of English as an Additional Language (EAL) learners. Therefore, the review specifically assesses how the</w:t>
      </w:r>
      <w:r>
        <w:t xml:space="preserve"> </w:t>
      </w:r>
      <w:r>
        <w:rPr>
          <w:bCs/>
          <w:b/>
        </w:rPr>
        <w:t xml:space="preserve">Teacher Secondary</w:t>
      </w:r>
      <w:r>
        <w:t xml:space="preserve"> </w:t>
      </w:r>
      <w:r>
        <w:t xml:space="preserve">adapts their instruction to meet the specific socio-economic and cultural needs of the local community while maintaining rigorous academic expectations.</w:t>
      </w:r>
    </w:p>
    <w:bookmarkEnd w:id="21"/>
    <w:bookmarkStart w:id="22" w:name="X386365be8d0e2063318a3ac70c552ca8b537210"/>
    <w:p>
      <w:pPr>
        <w:pStyle w:val="Heading2"/>
      </w:pPr>
      <w:r>
        <w:t xml:space="preserve">2. Lesson Observation: Planning and Preparation</w:t>
      </w:r>
    </w:p>
    <w:p>
      <w:pPr>
        <w:pStyle w:val="FirstParagraph"/>
      </w:pPr>
      <w:r>
        <w:t xml:space="preserve">The lesson plan demonstrated a clear understanding of the curriculum intent. The learning objectives were precise, measurable, and aligned with the long-term scheme of work. The</w:t>
      </w:r>
      <w:r>
        <w:t xml:space="preserve"> </w:t>
      </w:r>
      <w:r>
        <w:rPr>
          <w:bCs/>
          <w:b/>
        </w:rPr>
        <w:t xml:space="preserve">Teacher Secondary</w:t>
      </w:r>
      <w:r>
        <w:t xml:space="preserve"> </w:t>
      </w:r>
      <w:r>
        <w:t xml:space="preserve">effectively utilized prior knowledge from previous lessons on Shakespearean tragedy to scaffold new learning.</w:t>
      </w:r>
    </w:p>
    <w:p>
      <w:pPr>
        <w:pStyle w:val="BodyText"/>
      </w:pPr>
      <w:r>
        <w:t xml:space="preserve">Resources were high-quality and inclusive. Differentiation strategies were evident in the planning, particularly for students with Special Educational Needs and Disabilities (SEND). The use of visual aids and sentence starters was appropriate for the mixed-ability class. However, the</w:t>
      </w:r>
      <w:r>
        <w:t xml:space="preserve"> </w:t>
      </w:r>
      <w:r>
        <w:rPr>
          <w:bCs/>
          <w:b/>
        </w:rPr>
        <w:t xml:space="preserve">Peer Review Report</w:t>
      </w:r>
      <w:r>
        <w:t xml:space="preserve"> </w:t>
      </w:r>
      <w:r>
        <w:t xml:space="preserve">notes that while the planning was robust, the timing for the plenary activity was slightly optimistic, leading to a rushed conclusion.</w:t>
      </w:r>
    </w:p>
    <w:bookmarkEnd w:id="22"/>
    <w:bookmarkStart w:id="23" w:name="teaching-learning-and-assessment"/>
    <w:p>
      <w:pPr>
        <w:pStyle w:val="Heading2"/>
      </w:pPr>
      <w:r>
        <w:t xml:space="preserve">3. Teaching, Learning, and Assessment</w:t>
      </w:r>
    </w:p>
    <w:p>
      <w:pPr>
        <w:pStyle w:val="FirstParagraph"/>
      </w:pPr>
      <w:r>
        <w:rPr>
          <w:bCs/>
          <w:b/>
        </w:rPr>
        <w:t xml:space="preserve">Subject Knowledge:</w:t>
      </w:r>
      <w:r>
        <w:t xml:space="preserve"> </w:t>
      </w:r>
      <w:r>
        <w:t xml:space="preserve">The</w:t>
      </w:r>
      <w:r>
        <w:t xml:space="preserve"> </w:t>
      </w:r>
      <w:r>
        <w:rPr>
          <w:bCs/>
          <w:b/>
        </w:rPr>
        <w:t xml:space="preserve">Teacher Secondary</w:t>
      </w:r>
      <w:r>
        <w:t xml:space="preserve"> </w:t>
      </w:r>
      <w:r>
        <w:t xml:space="preserve">displayed excellent subject knowledge. Explanations of complex themes such as ambition and guilt were clear and engaging. The teacher successfully contextualized the play within its historical setting, helping students understand the relevance of the text to modern audiences in</w:t>
      </w:r>
      <w:r>
        <w:t xml:space="preserve"> </w:t>
      </w:r>
      <w:r>
        <w:rPr>
          <w:bCs/>
          <w:b/>
        </w:rPr>
        <w:t xml:space="preserve">Manchester</w:t>
      </w:r>
      <w:r>
        <w:t xml:space="preserve"> </w:t>
      </w:r>
      <w:r>
        <w:t xml:space="preserve">and beyond.</w:t>
      </w:r>
    </w:p>
    <w:p>
      <w:pPr>
        <w:pStyle w:val="BodyText"/>
      </w:pPr>
      <w:r>
        <w:rPr>
          <w:bCs/>
          <w:b/>
        </w:rPr>
        <w:t xml:space="preserve">Classroom Management:</w:t>
      </w:r>
      <w:r>
        <w:t xml:space="preserve"> </w:t>
      </w:r>
      <w:r>
        <w:t xml:space="preserve">Relationships between the teacher and students were positive and respectful. The teacher maintained high expectations for behavior, consistent with the school's behavior policy. Transitions between activities were managed smoothly, minimizing downtime. The teacher effectively used proximity and non-verbal cues to manage minor disruptions, ensuring a productive learning environment.</w:t>
      </w:r>
    </w:p>
    <w:p>
      <w:pPr>
        <w:pStyle w:val="BodyText"/>
      </w:pPr>
      <w:r>
        <w:rPr>
          <w:bCs/>
          <w:b/>
        </w:rPr>
        <w:t xml:space="preserve">Assessment for Learning (AfL):</w:t>
      </w:r>
      <w:r>
        <w:t xml:space="preserve"> </w:t>
      </w:r>
      <w:r>
        <w:t xml:space="preserve">Formative assessment techniques were used effectively throughout the lesson. The teacher utilized mini-whiteboards for quick checks of understanding and provided timely, actionable feedback during independent writing tasks. The feedback focused on specific criteria from the marking scheme, helping students understand how to improve their analytical writing.</w:t>
      </w:r>
    </w:p>
    <w:bookmarkEnd w:id="23"/>
    <w:bookmarkStart w:id="24" w:name="impact-on-student-progress"/>
    <w:p>
      <w:pPr>
        <w:pStyle w:val="Heading2"/>
      </w:pPr>
      <w:r>
        <w:t xml:space="preserve">4. Impact on Student Progress</w:t>
      </w:r>
    </w:p>
    <w:p>
      <w:pPr>
        <w:pStyle w:val="FirstParagraph"/>
      </w:pPr>
      <w:r>
        <w:t xml:space="preserve">Evidence from student work and verbal responses indicated that the majority of students made good progress during the lesson. Students were able to articulate their ideas clearly and support their arguments with textual evidence. The</w:t>
      </w:r>
      <w:r>
        <w:t xml:space="preserve"> </w:t>
      </w:r>
      <w:r>
        <w:rPr>
          <w:bCs/>
          <w:b/>
        </w:rPr>
        <w:t xml:space="preserve">Peer Review Report</w:t>
      </w:r>
      <w:r>
        <w:t xml:space="preserve"> </w:t>
      </w:r>
      <w:r>
        <w:t xml:space="preserve">highlights that the most able students were challenged to consider alternative interpretations, while support was provided to ensure less confident students could access the core content.</w:t>
      </w:r>
    </w:p>
    <w:p>
      <w:pPr>
        <w:pStyle w:val="BodyText"/>
      </w:pPr>
      <w:r>
        <w:t xml:space="preserve">The teacher's ability to engage students from diverse backgrounds was notable. By drawing parallels between the characters' struggles and contemporary issues relevant to young people in</w:t>
      </w:r>
      <w:r>
        <w:t xml:space="preserve"> </w:t>
      </w:r>
      <w:r>
        <w:rPr>
          <w:bCs/>
          <w:b/>
        </w:rPr>
        <w:t xml:space="preserve">Manchester</w:t>
      </w:r>
      <w:r>
        <w:t xml:space="preserve">, the teacher fostered a sense of relevance and engagement. This approach is crucial for motivating students in a secondary school setting where disengagement can be a barrier to progress.</w:t>
      </w:r>
    </w:p>
    <w:bookmarkEnd w:id="24"/>
    <w:bookmarkStart w:id="27" w:name="strengths-and-areas-for-development"/>
    <w:p>
      <w:pPr>
        <w:pStyle w:val="Heading2"/>
      </w:pPr>
      <w:r>
        <w:t xml:space="preserve">5. Strengths and Areas for Development</w:t>
      </w:r>
    </w:p>
    <w:bookmarkStart w:id="25" w:name="key-strengths"/>
    <w:p>
      <w:pPr>
        <w:pStyle w:val="Heading3"/>
      </w:pPr>
      <w:r>
        <w:t xml:space="preserve">Key Strengths:</w:t>
      </w:r>
    </w:p>
    <w:p>
      <w:pPr>
        <w:numPr>
          <w:ilvl w:val="0"/>
          <w:numId w:val="1001"/>
        </w:numPr>
        <w:pStyle w:val="Compact"/>
      </w:pPr>
      <w:r>
        <w:t xml:space="preserve">Strong subject knowledge and ability to explain complex concepts clearly.</w:t>
      </w:r>
    </w:p>
    <w:p>
      <w:pPr>
        <w:numPr>
          <w:ilvl w:val="0"/>
          <w:numId w:val="1001"/>
        </w:numPr>
        <w:pStyle w:val="Compact"/>
      </w:pPr>
      <w:r>
        <w:t xml:space="preserve">Positive and professional relationships with students.</w:t>
      </w:r>
    </w:p>
    <w:p>
      <w:pPr>
        <w:numPr>
          <w:ilvl w:val="0"/>
          <w:numId w:val="1001"/>
        </w:numPr>
        <w:pStyle w:val="Compact"/>
      </w:pPr>
      <w:r>
        <w:t xml:space="preserve">Effective use of differentiation to support diverse learners.</w:t>
      </w:r>
    </w:p>
    <w:p>
      <w:pPr>
        <w:numPr>
          <w:ilvl w:val="0"/>
          <w:numId w:val="1001"/>
        </w:numPr>
        <w:pStyle w:val="Compact"/>
      </w:pPr>
      <w:r>
        <w:t xml:space="preserve">Clear and consistent behavior management strategies.</w:t>
      </w:r>
    </w:p>
    <w:bookmarkEnd w:id="25"/>
    <w:bookmarkStart w:id="26" w:name="areas-for-development"/>
    <w:p>
      <w:pPr>
        <w:pStyle w:val="Heading3"/>
      </w:pPr>
      <w:r>
        <w:t xml:space="preserve">Areas for Development:</w:t>
      </w:r>
    </w:p>
    <w:p>
      <w:pPr>
        <w:numPr>
          <w:ilvl w:val="0"/>
          <w:numId w:val="1002"/>
        </w:numPr>
        <w:pStyle w:val="Compact"/>
      </w:pPr>
      <w:r>
        <w:rPr>
          <w:bCs/>
          <w:b/>
        </w:rPr>
        <w:t xml:space="preserve">Time Management:</w:t>
      </w:r>
      <w:r>
        <w:t xml:space="preserve"> </w:t>
      </w:r>
      <w:r>
        <w:t xml:space="preserve">Ensure that plenary activities are given sufficient time to allow for meaningful reflection and consolidation of learning.</w:t>
      </w:r>
    </w:p>
    <w:p>
      <w:pPr>
        <w:numPr>
          <w:ilvl w:val="0"/>
          <w:numId w:val="1002"/>
        </w:numPr>
        <w:pStyle w:val="Compact"/>
      </w:pPr>
      <w:r>
        <w:rPr>
          <w:bCs/>
          <w:b/>
        </w:rPr>
        <w:t xml:space="preserve">Student Voice:</w:t>
      </w:r>
      <w:r>
        <w:t xml:space="preserve"> </w:t>
      </w:r>
      <w:r>
        <w:t xml:space="preserve">Encourage more student-led discussion and peer assessment to further develop critical thinking skills.</w:t>
      </w:r>
    </w:p>
    <w:p>
      <w:pPr>
        <w:numPr>
          <w:ilvl w:val="0"/>
          <w:numId w:val="1002"/>
        </w:numPr>
        <w:pStyle w:val="Compact"/>
      </w:pPr>
      <w:r>
        <w:rPr>
          <w:bCs/>
          <w:b/>
        </w:rPr>
        <w:t xml:space="preserve">Resource Adaptation:</w:t>
      </w:r>
      <w:r>
        <w:t xml:space="preserve"> </w:t>
      </w:r>
      <w:r>
        <w:t xml:space="preserve">Consider creating more digital resources to support remote learning and independent study, aligning with the school's digital strategy.</w:t>
      </w:r>
    </w:p>
    <w:bookmarkEnd w:id="26"/>
    <w:bookmarkEnd w:id="27"/>
    <w:bookmarkStart w:id="28" w:name="overall-rating-and-conclusion"/>
    <w:p>
      <w:pPr>
        <w:pStyle w:val="Heading2"/>
      </w:pPr>
      <w:r>
        <w:t xml:space="preserve">6. Overall Rating and Conclusion</w:t>
      </w:r>
    </w:p>
    <w:p>
      <w:pPr>
        <w:pStyle w:val="FirstParagraph"/>
      </w:pPr>
      <w:r>
        <w:rPr>
          <w:bCs/>
          <w:b/>
        </w:rPr>
        <w:t xml:space="preserve">Overall Rating: Good</w:t>
      </w:r>
      <w:r>
        <w:br/>
      </w:r>
      <w:r>
        <w:rPr>
          <w:iCs/>
          <w:i/>
        </w:rPr>
        <w:t xml:space="preserve">(In line with the Teachers' Standards and school expectations)</w:t>
      </w:r>
    </w:p>
    <w:p>
      <w:pPr>
        <w:pStyle w:val="BodyText"/>
      </w:pPr>
      <w:r>
        <w:t xml:space="preserve">This</w:t>
      </w:r>
      <w:r>
        <w:t xml:space="preserve"> </w:t>
      </w:r>
      <w:r>
        <w:rPr>
          <w:bCs/>
          <w:b/>
        </w:rPr>
        <w:t xml:space="preserve">Peer Review Report</w:t>
      </w:r>
      <w:r>
        <w:t xml:space="preserve"> </w:t>
      </w:r>
      <w:r>
        <w:t xml:space="preserve">concludes that the</w:t>
      </w:r>
      <w:r>
        <w:t xml:space="preserve"> </w:t>
      </w:r>
      <w:r>
        <w:rPr>
          <w:bCs/>
          <w:b/>
        </w:rPr>
        <w:t xml:space="preserve">Teacher Secondary</w:t>
      </w:r>
      <w:r>
        <w:t xml:space="preserve"> </w:t>
      </w:r>
      <w:r>
        <w:t xml:space="preserve">is performing at a good level. The teacher demonstrates a commitment to high-quality teaching and learning, with a clear focus on student progress and well-being. The feedback provided is intended to support the teacher in moving towards an "Outstanding" level of practice. The review acknowledges the challenges of teaching in a</w:t>
      </w:r>
      <w:r>
        <w:t xml:space="preserve"> </w:t>
      </w:r>
      <w:r>
        <w:rPr>
          <w:bCs/>
          <w:b/>
        </w:rPr>
        <w:t xml:space="preserve">Manchester</w:t>
      </w:r>
      <w:r>
        <w:t xml:space="preserve"> </w:t>
      </w:r>
      <w:r>
        <w:t xml:space="preserve">secondary school context and commends the teacher's resilience and adaptability.</w:t>
      </w:r>
    </w:p>
    <w:p>
      <w:pPr>
        <w:pStyle w:val="BodyText"/>
      </w:pPr>
      <w:r>
        <w:t xml:space="preserve">It is recommended that the teacher engages in further professional development focused on advanced questioning techniques and time management strategies. A follow-up review is scheduled for Term 2 to monitor progress against the areas for development identified in this report.</w:t>
      </w:r>
    </w:p>
    <w:bookmarkEnd w:id="28"/>
    <w:p>
      <w:pPr>
        <w:pStyle w:val="BodyText"/>
      </w:pPr>
      <w:r>
        <w:rPr>
          <w:bCs/>
          <w:b/>
        </w:rPr>
        <w:t xml:space="preserve">Teacher Signature:</w:t>
      </w:r>
    </w:p>
    <w:p>
      <w:pPr>
        <w:pStyle w:val="BodyText"/>
      </w:pPr>
      <w:r>
        <w:t xml:space="preserve">Mr. A. Thompson</w:t>
      </w:r>
    </w:p>
    <w:p>
      <w:pPr>
        <w:pStyle w:val="BodyText"/>
      </w:pPr>
      <w:r>
        <w:t xml:space="preserve">Date: 25 October 2023</w:t>
      </w:r>
    </w:p>
    <w:p>
      <w:pPr>
        <w:pStyle w:val="BodyText"/>
      </w:pPr>
      <w:r>
        <w:rPr>
          <w:bCs/>
          <w:b/>
        </w:rPr>
        <w:t xml:space="preserve">Reviewer Signature:</w:t>
      </w:r>
    </w:p>
    <w:p>
      <w:pPr>
        <w:pStyle w:val="BodyText"/>
      </w:pPr>
      <w:r>
        <w:t xml:space="preserve">Mrs. S. Patel</w:t>
      </w:r>
    </w:p>
    <w:p>
      <w:pPr>
        <w:pStyle w:val="BodyText"/>
      </w:pPr>
      <w:r>
        <w:t xml:space="preserve">Date: 25 October 2023</w:t>
      </w:r>
    </w:p>
    <w:p>
      <w:pPr>
        <w:pStyle w:val="BodyText"/>
      </w:pPr>
      <w:r>
        <w:t xml:space="preserve">Confidential Document - For Internal Use Only | Manchester Secondary Academy |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Teacher - Manchester, UK</dc:title>
  <dc:creator/>
  <dc:language>en</dc:language>
  <cp:keywords/>
  <dcterms:created xsi:type="dcterms:W3CDTF">2026-10-10T04:22:24Z</dcterms:created>
  <dcterms:modified xsi:type="dcterms:W3CDTF">2026-10-10T04:22:24Z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