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Secondary</w:t>
      </w:r>
      <w:r>
        <w:t xml:space="preserve"> </w:t>
      </w:r>
      <w:r>
        <w:t xml:space="preserve">Teacher</w:t>
      </w:r>
      <w:r>
        <w:t xml:space="preserve"> </w:t>
      </w:r>
      <w:r>
        <w:t xml:space="preserve">-</w:t>
      </w:r>
      <w:r>
        <w:t xml:space="preserve"> </w:t>
      </w:r>
      <w:r>
        <w:t xml:space="preserve">Miami,</w:t>
      </w:r>
      <w:r>
        <w:t xml:space="preserve"> </w:t>
      </w:r>
      <w:r>
        <w:t xml:space="preserve">FL</w:t>
      </w:r>
    </w:p>
    <w:bookmarkStart w:id="20" w:name="peer-review-report-secondary-teacher"/>
    <w:p>
      <w:pPr>
        <w:pStyle w:val="Heading1"/>
      </w:pPr>
      <w:r>
        <w:t xml:space="preserve">Peer Review Report: Secondary Teacher</w:t>
      </w:r>
    </w:p>
    <w:p>
      <w:pPr>
        <w:pStyle w:val="FirstParagraph"/>
      </w:pPr>
      <w:r>
        <w:rPr>
          <w:bCs/>
          <w:b/>
        </w:rPr>
        <w:t xml:space="preserve">Location:</w:t>
      </w:r>
      <w:r>
        <w:t xml:space="preserve"> </w:t>
      </w:r>
      <w:r>
        <w:t xml:space="preserve">Miami-Dade County Public Schools, United States (Miami)</w:t>
      </w:r>
    </w:p>
    <w:p>
      <w:pPr>
        <w:pStyle w:val="BodyText"/>
      </w:pPr>
      <w:r>
        <w:rPr>
          <w:bCs/>
          <w:b/>
        </w:rPr>
        <w:t xml:space="preserve">Date of Report:</w:t>
      </w:r>
      <w:r>
        <w:t xml:space="preserve"> </w:t>
      </w:r>
      <w:r>
        <w:t xml:space="preserve">October 24, 2023</w:t>
      </w:r>
    </w:p>
    <w:p>
      <w:pPr>
        <w:pStyle w:val="BodyText"/>
      </w:pPr>
      <w:r>
        <w:rPr>
          <w:bCs/>
          <w:b/>
        </w:rPr>
        <w:t xml:space="preserve">Review Cycle:</w:t>
      </w:r>
      <w:r>
        <w:t xml:space="preserve"> </w:t>
      </w:r>
      <w:r>
        <w:t xml:space="preserve">Fall Semester 2023-2024</w:t>
      </w:r>
    </w:p>
    <w:bookmarkEnd w:id="20"/>
    <w:bookmarkStart w:id="21" w:name="introduction-and-context"/>
    <w:p>
      <w:pPr>
        <w:pStyle w:val="Heading2"/>
      </w:pPr>
      <w:r>
        <w:t xml:space="preserve">1. Introduction and Context</w:t>
      </w:r>
    </w:p>
    <w:p>
      <w:pPr>
        <w:pStyle w:val="FirstParagraph"/>
      </w:pPr>
      <w:r>
        <w:t xml:space="preserve">This document serves as a formal Peer Review Report for a Secondary Teacher operating within the educational framework of Miami, Florida. The purpose of this review is to evaluate instructional practices, classroom management, and professional collaboration in alignment with the Florida Educator Evaluation System (FEES) and the specific cultural and linguistic demographics of Miami-Dade County. The review was conducted by a certified peer evaluator with expertise in secondary education.</w:t>
      </w:r>
    </w:p>
    <w:p>
      <w:pPr>
        <w:pStyle w:val="BodyText"/>
      </w:pPr>
      <w:r>
        <w:t xml:space="preserve">The classroom environment in Miami presents unique challenges and opportunities, characterized by a highly diverse student population, a significant number of English Language Learners (ELLs), and a vibrant multicultural atmosphere. This report assesses how effectively the teacher navigates these dynamics to foster academic growth and social-emotional development among adolescents.</w:t>
      </w:r>
    </w:p>
    <w:bookmarkEnd w:id="21"/>
    <w:bookmarkStart w:id="22" w:name="X2f54dc4e46d757d5b487a7b6e140caa57153e5c"/>
    <w:p>
      <w:pPr>
        <w:pStyle w:val="Heading2"/>
      </w:pPr>
      <w:r>
        <w:t xml:space="preserve">2. Instructional Planning and Curriculum Alignment</w:t>
      </w:r>
    </w:p>
    <w:p>
      <w:pPr>
        <w:pStyle w:val="FirstParagraph"/>
      </w:pPr>
      <w:r>
        <w:t xml:space="preserve">The teacher demonstrates a strong command of the Florida Standards (B.E.S.T.) for secondary education. Lesson plans are meticulously structured, ensuring that learning objectives are clear, measurable, and aligned with state mandates. The educator effectively integrates differentiated instruction strategies to accommodate varying learning styles and proficiency levels, which is critical in a Miami classroom where students may range from native English speakers to recent immigrants.</w:t>
      </w:r>
    </w:p>
    <w:p>
      <w:pPr>
        <w:pStyle w:val="BodyText"/>
      </w:pPr>
      <w:r>
        <w:t xml:space="preserve">Furthermore, the teacher successfully incorporates culturally responsive teaching methods. By utilizing examples and materials that reflect the diverse backgrounds of Miami students—including Hispanic, Caribbean, and Afro-Latino cultures—the educator fosters a sense of belonging and relevance. This approach not only enhances engagement but also supports the academic achievement of historically marginalized groups within the district.</w:t>
      </w:r>
    </w:p>
    <w:bookmarkEnd w:id="22"/>
    <w:bookmarkStart w:id="23" w:name="classroom-environment-and-management"/>
    <w:p>
      <w:pPr>
        <w:pStyle w:val="Heading2"/>
      </w:pPr>
      <w:r>
        <w:t xml:space="preserve">3. Classroom Environment and Management</w:t>
      </w:r>
    </w:p>
    <w:p>
      <w:pPr>
        <w:pStyle w:val="FirstParagraph"/>
      </w:pPr>
      <w:r>
        <w:t xml:space="preserve">The classroom environment is organized, safe, and conducive to learning. The teacher has established clear expectations and routines that are consistently enforced, contributing to a positive climate. In the context of secondary education, where adolescent behavior can be unpredictable, the teacher employs restorative practices that emphasize accountability and relationship-building over punitive measures.</w:t>
      </w:r>
    </w:p>
    <w:p>
      <w:pPr>
        <w:pStyle w:val="BodyText"/>
      </w:pPr>
      <w:r>
        <w:t xml:space="preserve">Particular attention is given to the management of a multilingual classroom. The teacher utilizes visual aids, scaffolding techniques, and peer support systems to ensure that all students, regardless of their English proficiency, can access the curriculum. This is especially pertinent in Miami, where the linguistic diversity is a defining feature of the student body. The teacher’s ability to maintain order while encouraging open dialogue and critical thinking is commendable.</w:t>
      </w:r>
    </w:p>
    <w:bookmarkEnd w:id="23"/>
    <w:bookmarkStart w:id="24" w:name="X5f644126c80c41b64fcf1f123d5d31c8ff81ea9"/>
    <w:p>
      <w:pPr>
        <w:pStyle w:val="Heading2"/>
      </w:pPr>
      <w:r>
        <w:t xml:space="preserve">4. Instructional Delivery and Student Engagement</w:t>
      </w:r>
    </w:p>
    <w:p>
      <w:pPr>
        <w:pStyle w:val="FirstParagraph"/>
      </w:pPr>
      <w:r>
        <w:t xml:space="preserve">During observed instructional sessions, the teacher employed a variety of pedagogical strategies, including direct instruction, collaborative group work, and project-based learning. The use of technology was seamless and purposeful, leveraging digital tools to enhance student interaction and provide immediate feedback. This aligns with the Miami-Dade County Public Schools’ emphasis on integrating 21st-century skills into the curriculum.</w:t>
      </w:r>
    </w:p>
    <w:p>
      <w:pPr>
        <w:pStyle w:val="BodyText"/>
      </w:pPr>
      <w:r>
        <w:t xml:space="preserve">Student engagement was high throughout the observed lessons. The teacher asked probing questions that encouraged higher-order thinking and critical analysis. Students were actively participating in discussions, demonstrating their understanding of the material and connecting it to real-world contexts. The teacher’s enthusiasm and passion for the subject matter were evident, serving as a motivating factor for the students.</w:t>
      </w:r>
    </w:p>
    <w:bookmarkEnd w:id="24"/>
    <w:bookmarkStart w:id="25" w:name="assessment-and-data-driven-instruction"/>
    <w:p>
      <w:pPr>
        <w:pStyle w:val="Heading2"/>
      </w:pPr>
      <w:r>
        <w:t xml:space="preserve">5. Assessment and Data-Driven Instruction</w:t>
      </w:r>
    </w:p>
    <w:p>
      <w:pPr>
        <w:pStyle w:val="FirstParagraph"/>
      </w:pPr>
      <w:r>
        <w:t xml:space="preserve">The teacher utilizes a comprehensive assessment strategy that includes formative and summative evaluations. Formative assessments, such as exit tickets and quick checks for understanding, are used regularly to gauge student progress and adjust instruction accordingly. This data-driven approach ensures that no student is left behind and that interventions are timely and targeted.</w:t>
      </w:r>
    </w:p>
    <w:p>
      <w:pPr>
        <w:pStyle w:val="BodyText"/>
      </w:pPr>
      <w:r>
        <w:t xml:space="preserve">In alignment with Florida’s accountability measures, the teacher prepares students for state assessments by embedding test-taking strategies and content review into daily lessons. The analysis of student data is thorough, with the teacher identifying trends and patterns to inform future instructional decisions. This commitment to continuous improvement is essential for maintaining high academic standards in a competitive educational environment like Miami.</w:t>
      </w:r>
    </w:p>
    <w:bookmarkEnd w:id="25"/>
    <w:bookmarkStart w:id="26" w:name="professionalism-and-collaboration"/>
    <w:p>
      <w:pPr>
        <w:pStyle w:val="Heading2"/>
      </w:pPr>
      <w:r>
        <w:t xml:space="preserve">6. Professionalism and Collaboration</w:t>
      </w:r>
    </w:p>
    <w:p>
      <w:pPr>
        <w:pStyle w:val="FirstParagraph"/>
      </w:pPr>
      <w:r>
        <w:t xml:space="preserve">The teacher exhibits a high level of professionalism, adhering to the ethical standards of the teaching profession in the United States. They maintain open lines of communication with parents and guardians, recognizing the importance of family involvement in student success. In a community as diverse as Miami, the teacher makes efforts to communicate in multiple languages when necessary, ensuring that all families feel included and informed.</w:t>
      </w:r>
    </w:p>
    <w:p>
      <w:pPr>
        <w:pStyle w:val="BodyText"/>
      </w:pPr>
      <w:r>
        <w:t xml:space="preserve">Collaboration with colleagues is another strength. The teacher actively participates in professional learning communities (PLCs), sharing best practices and contributing to the collective improvement of the school. They are open to feedback and view peer review as an opportunity for growth rather than criticism. This collaborative spirit is vital for fostering a supportive and effective school culture.</w:t>
      </w:r>
    </w:p>
    <w:bookmarkEnd w:id="26"/>
    <w:bookmarkStart w:id="27" w:name="areas-for-growth-and-recommendations"/>
    <w:p>
      <w:pPr>
        <w:pStyle w:val="Heading2"/>
      </w:pPr>
      <w:r>
        <w:t xml:space="preserve">7. Areas for Growth and Recommendations</w:t>
      </w:r>
    </w:p>
    <w:p>
      <w:pPr>
        <w:pStyle w:val="FirstParagraph"/>
      </w:pPr>
      <w:r>
        <w:t xml:space="preserve">While the teacher demonstrates many strengths, there are areas for continued development. One recommendation is to further expand the use of project-based learning that connects directly to local Miami industries and community issues. This could enhance student engagement and provide real-world applications for their learning.</w:t>
      </w:r>
    </w:p>
    <w:p>
      <w:pPr>
        <w:pStyle w:val="BodyText"/>
      </w:pPr>
      <w:r>
        <w:t xml:space="preserve">Additionally, the teacher could benefit from exploring advanced strategies for supporting students with significant language barriers. Professional development in sheltered instruction observation protocol (SIOP) or similar frameworks could further enhance their ability to serve the diverse ELL population in Miami-Dade County.</w:t>
      </w:r>
    </w:p>
    <w:bookmarkEnd w:id="27"/>
    <w:bookmarkStart w:id="28" w:name="conclusion"/>
    <w:p>
      <w:pPr>
        <w:pStyle w:val="Heading2"/>
      </w:pPr>
      <w:r>
        <w:t xml:space="preserve">8. Conclusion</w:t>
      </w:r>
    </w:p>
    <w:p>
      <w:pPr>
        <w:pStyle w:val="FirstParagraph"/>
      </w:pPr>
      <w:r>
        <w:t xml:space="preserve">In conclusion, this Secondary Teacher in Miami, Florida, demonstrates a high level of competence and dedication to their craft. Their ability to navigate the complexities of a diverse, multilingual classroom while maintaining rigorous academic standards is exemplary. The teacher’s commitment to continuous improvement, coupled with their collaborative and professional demeanor, makes them a valuable asset to the Miami-Dade County Public Schools. This Peer Review Report affirms their effectiveness and provides a roadmap for further professional growth.</w:t>
      </w:r>
    </w:p>
    <w:bookmarkEnd w:id="28"/>
    <w:p>
      <w:pPr>
        <w:pStyle w:val="BodyText"/>
      </w:pPr>
      <w:r>
        <w:rPr>
          <w:bCs/>
          <w:b/>
        </w:rPr>
        <w:t xml:space="preserve">Peer Reviewer Name:</w:t>
      </w:r>
      <w:r>
        <w:t xml:space="preserve"> </w:t>
      </w:r>
      <w:r>
        <w:t xml:space="preserve">[Reviewer Name]</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Secondary Teacher - Miami, FL</dc:title>
  <dc:creator/>
  <dc:language>en</dc:language>
  <cp:keywords/>
  <dcterms:created xsi:type="dcterms:W3CDTF">2026-10-10T04:55:24Z</dcterms:created>
  <dcterms:modified xsi:type="dcterms:W3CDTF">2026-10-10T04:55:24Z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