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NYC</w:t>
      </w:r>
      <w:r>
        <w:t xml:space="preserve"> </w:t>
      </w:r>
      <w:r>
        <w:t xml:space="preserve">DOE</w:t>
      </w:r>
    </w:p>
    <w:bookmarkStart w:id="21" w:name="peer-review-report"/>
    <w:p>
      <w:pPr>
        <w:pStyle w:val="Heading1"/>
      </w:pPr>
      <w:r>
        <w:t xml:space="preserve">Peer Review Report</w:t>
      </w:r>
    </w:p>
    <w:bookmarkStart w:id="20" w:name="teacher-secondary"/>
    <w:p>
      <w:pPr>
        <w:pStyle w:val="Heading2"/>
      </w:pPr>
      <w:r>
        <w:t xml:space="preserve">Teacher Secondary</w:t>
      </w:r>
    </w:p>
    <w:p>
      <w:pPr>
        <w:pStyle w:val="FirstParagraph"/>
      </w:pPr>
      <w:r>
        <w:rPr>
          <w:bCs/>
          <w:b/>
        </w:rPr>
        <w:t xml:space="preserve">Location:</w:t>
      </w:r>
      <w:r>
        <w:t xml:space="preserve"> </w:t>
      </w:r>
      <w:r>
        <w:t xml:space="preserve">United States New York City</w:t>
      </w:r>
    </w:p>
    <w:p>
      <w:pPr>
        <w:pStyle w:val="BodyText"/>
      </w:pPr>
      <w:r>
        <w:rPr>
          <w:bCs/>
          <w:b/>
        </w:rPr>
        <w:t xml:space="preserve">Date of Report:</w:t>
      </w:r>
      <w:r>
        <w:t xml:space="preserve"> </w:t>
      </w:r>
      <w:r>
        <w:t xml:space="preserve">October 24, 2023</w:t>
      </w:r>
    </w:p>
    <w:p>
      <w:pPr>
        <w:pStyle w:val="BodyText"/>
      </w:pPr>
      <w:r>
        <w:rPr>
          <w:bCs/>
          <w:b/>
        </w:rPr>
        <w:t xml:space="preserve">Review Cycle:</w:t>
      </w:r>
      <w:r>
        <w:t xml:space="preserve"> </w:t>
      </w:r>
      <w:r>
        <w:t xml:space="preserve">2023-2024 Academic Year</w:t>
      </w:r>
    </w:p>
    <w:bookmarkEnd w:id="20"/>
    <w:bookmarkEnd w:id="21"/>
    <w:bookmarkStart w:id="22" w:name="introduction-and-context"/>
    <w:p>
      <w:pPr>
        <w:pStyle w:val="Heading3"/>
      </w:pPr>
      <w:r>
        <w:t xml:space="preserve">1. Introduction and Context</w:t>
      </w:r>
    </w:p>
    <w:p>
      <w:pPr>
        <w:pStyle w:val="FirstParagraph"/>
      </w:pPr>
      <w:r>
        <w:t xml:space="preserve">This Peer Review Report is prepared in accordance with the evaluation frameworks established by the New York City Department of Education (NYC DOE) for secondary education professionals. The purpose of this document is to provide a comprehensive, objective, and constructive analysis of the instructional practices, classroom management strategies, and professional contributions of a Teacher Secondary assigned to a public school within the United States New York City district.</w:t>
      </w:r>
    </w:p>
    <w:p>
      <w:pPr>
        <w:pStyle w:val="BodyText"/>
      </w:pPr>
      <w:r>
        <w:t xml:space="preserve">The peer review process in New York City is designed to foster a culture of continuous improvement and collaborative growth. Unlike administrative evaluations, which often focus on compliance and accountability, this peer review emphasizes pedagogical excellence, alignment with the New York State Learning Standards, and the specific needs of adolescent learners in an urban environment. The review was conducted through multiple classroom observations, analysis of student work, and reflective conferences between the peer reviewer and the teacher.</w:t>
      </w:r>
    </w:p>
    <w:bookmarkEnd w:id="22"/>
    <w:bookmarkStart w:id="23" w:name="instructional-planning-and-alignment"/>
    <w:p>
      <w:pPr>
        <w:pStyle w:val="Heading3"/>
      </w:pPr>
      <w:r>
        <w:t xml:space="preserve">2. Instructional Planning and Alignment</w:t>
      </w:r>
    </w:p>
    <w:p>
      <w:pPr>
        <w:pStyle w:val="FirstParagraph"/>
      </w:pPr>
      <w:r>
        <w:t xml:space="preserve">The Teacher Secondary demonstrates a strong command of curriculum planning that aligns with the rigorous expectations of the New York City public school system. Lesson plans reviewed during this cycle show clear learning objectives that are directly tied to the Common Core State Standards and the specific content standards for the subject area. The teacher effectively scaffolds instruction to meet the diverse needs of students, including English Language Learners (ELLs) and students with Individualized Education Programs (IEPs), which is a critical requirement in the heterogeneous classrooms typical of New York City.</w:t>
      </w:r>
    </w:p>
    <w:p>
      <w:pPr>
        <w:pStyle w:val="BodyText"/>
      </w:pPr>
      <w:r>
        <w:t xml:space="preserve">Furthermore, the integration of technology and real-world applications into lesson planning is evident. The teacher utilizes digital tools to enhance student engagement and provides opportunities for students to connect academic concepts to their lived experiences in the city. This contextualization is vital for maintaining student interest and relevance in a secondary setting.</w:t>
      </w:r>
    </w:p>
    <w:bookmarkEnd w:id="23"/>
    <w:bookmarkStart w:id="24" w:name="classroom-environment-and-management"/>
    <w:p>
      <w:pPr>
        <w:pStyle w:val="Heading3"/>
      </w:pPr>
      <w:r>
        <w:t xml:space="preserve">3. Classroom Environment and Management</w:t>
      </w:r>
    </w:p>
    <w:p>
      <w:pPr>
        <w:pStyle w:val="FirstParagraph"/>
      </w:pPr>
      <w:r>
        <w:t xml:space="preserve">The classroom environment established by the Teacher Secondary is conducive to learning and reflects the high expectations set by the NYC DOE. The physical space is organized, with clear displays of student work, learning targets, and behavioral expectations. The teacher has cultivated a culture of respect and inclusivity, where students feel safe to express their ideas and take academic risks.</w:t>
      </w:r>
    </w:p>
    <w:p>
      <w:pPr>
        <w:pStyle w:val="BodyText"/>
      </w:pPr>
      <w:r>
        <w:t xml:space="preserve">Classroom management strategies are proactive rather than reactive. The teacher uses consistent routines and procedures that maximize instructional time. During observations, transitions between activities were smooth, and student engagement levels remained high throughout the period. The teacher effectively addresses behavioral issues with dignity and fairness, ensuring that disruptions are minimized and that all students have equitable access to learning. This is particularly impressive given the dynamic and often challenging nature of secondary classrooms in urban settings.</w:t>
      </w:r>
    </w:p>
    <w:bookmarkEnd w:id="24"/>
    <w:bookmarkStart w:id="25" w:name="X5f644126c80c41b64fcf1f123d5d31c8ff81ea9"/>
    <w:p>
      <w:pPr>
        <w:pStyle w:val="Heading3"/>
      </w:pPr>
      <w:r>
        <w:t xml:space="preserve">4. Instructional Delivery and Student Engagement</w:t>
      </w:r>
    </w:p>
    <w:p>
      <w:pPr>
        <w:pStyle w:val="FirstParagraph"/>
      </w:pPr>
      <w:r>
        <w:t xml:space="preserve">Instructional delivery is characterized by clarity, enthusiasm, and a deep understanding of the subject matter. The Teacher Secondary employs a variety of instructional strategies, including direct instruction, collaborative group work, and inquiry-based learning, to cater to different learning styles. Questions posed to students are thought-provoking and encourage higher-order thinking, aligning with the cognitive demands of secondary education.</w:t>
      </w:r>
    </w:p>
    <w:p>
      <w:pPr>
        <w:pStyle w:val="BodyText"/>
      </w:pPr>
      <w:r>
        <w:t xml:space="preserve">Student engagement is a standout strength. The teacher actively involves students in the learning process through discussions, debates, and hands-on activities. Feedback provided to students is timely, specific, and actionable, helping them to understand their progress and areas for improvement. The teacher also differentiates instruction effectively, providing additional support for struggling students and enrichment opportunities for advanced learners.</w:t>
      </w:r>
    </w:p>
    <w:bookmarkEnd w:id="25"/>
    <w:bookmarkStart w:id="26" w:name="assessment-and-data-driven-instruction"/>
    <w:p>
      <w:pPr>
        <w:pStyle w:val="Heading3"/>
      </w:pPr>
      <w:r>
        <w:t xml:space="preserve">5. Assessment and Data-Driven Instruction</w:t>
      </w:r>
    </w:p>
    <w:p>
      <w:pPr>
        <w:pStyle w:val="FirstParagraph"/>
      </w:pPr>
      <w:r>
        <w:t xml:space="preserve">The Teacher Secondary utilizes a balanced assessment system that includes formative and summative assessments to monitor student learning. Formative assessments, such as exit tickets, quizzes, and class discussions, are used regularly to gauge student understanding and adjust instruction accordingly. Summative assessments are aligned with learning objectives and provide a comprehensive measure of student achievement.</w:t>
      </w:r>
    </w:p>
    <w:p>
      <w:pPr>
        <w:pStyle w:val="BodyText"/>
      </w:pPr>
      <w:r>
        <w:t xml:space="preserve">Data from assessments is analyzed systematically to identify trends and inform instructional decisions. The teacher uses data to group students strategically, target specific skill gaps, and celebrate student successes. This data-driven approach ensures that instruction is responsive to student needs and contributes to overall academic growth.</w:t>
      </w:r>
    </w:p>
    <w:bookmarkEnd w:id="26"/>
    <w:bookmarkStart w:id="27" w:name="professionalism-and-collaboration"/>
    <w:p>
      <w:pPr>
        <w:pStyle w:val="Heading3"/>
      </w:pPr>
      <w:r>
        <w:t xml:space="preserve">6. Professionalism and Collaboration</w:t>
      </w:r>
    </w:p>
    <w:p>
      <w:pPr>
        <w:pStyle w:val="FirstParagraph"/>
      </w:pPr>
      <w:r>
        <w:t xml:space="preserve">The Teacher Secondary exhibits a high level of professionalism and commitment to the profession. They actively participate in professional development opportunities, including workshops, seminars, and collaborative planning sessions with colleagues. The teacher is open to feedback and uses it constructively to refine their practice.</w:t>
      </w:r>
    </w:p>
    <w:p>
      <w:pPr>
        <w:pStyle w:val="BodyText"/>
      </w:pPr>
      <w:r>
        <w:t xml:space="preserve">Collaboration with colleagues, parents, and community stakeholders is another strength. The teacher communicates regularly with parents about student progress and involves them in their child’s education. They also contribute to the school community by mentoring new teachers, leading professional learning communities, and participating in school-wide initiatives. This collaborative spirit is essential for fostering a supportive and effective school environment in New York City.</w:t>
      </w:r>
    </w:p>
    <w:bookmarkEnd w:id="27"/>
    <w:bookmarkStart w:id="28" w:name="areas-for-growth-and-recommendations"/>
    <w:p>
      <w:pPr>
        <w:pStyle w:val="Heading3"/>
      </w:pPr>
      <w:r>
        <w:t xml:space="preserve">7. Areas for Growth and Recommendations</w:t>
      </w:r>
    </w:p>
    <w:p>
      <w:pPr>
        <w:pStyle w:val="FirstParagraph"/>
      </w:pPr>
      <w:r>
        <w:t xml:space="preserve">While the Teacher Secondary demonstrates many strengths, there are areas for continued growth. One recommendation is to further integrate project-based learning opportunities that allow students to apply their knowledge in authentic, real-world contexts. Additionally, the teacher could explore more advanced strategies for supporting English Language Learners, such as using visual aids and bilingual resources more consistently.</w:t>
      </w:r>
    </w:p>
    <w:p>
      <w:pPr>
        <w:pStyle w:val="BodyText"/>
      </w:pPr>
      <w:r>
        <w:t xml:space="preserve">Another area for development is the use of technology to enhance student collaboration and creativity. While the teacher currently uses technology effectively, there is potential to leverage digital platforms for peer feedback, online discussions, and multimedia projects. Finally, the teacher is encouraged to continue reflecting on their practice and seeking feedback from peers and mentors to sustain their professional growth.</w:t>
      </w:r>
    </w:p>
    <w:bookmarkEnd w:id="28"/>
    <w:bookmarkStart w:id="29" w:name="conclusion"/>
    <w:p>
      <w:pPr>
        <w:pStyle w:val="Heading3"/>
      </w:pPr>
      <w:r>
        <w:t xml:space="preserve">8. Conclusion</w:t>
      </w:r>
    </w:p>
    <w:p>
      <w:pPr>
        <w:pStyle w:val="FirstParagraph"/>
      </w:pPr>
      <w:r>
        <w:t xml:space="preserve">In conclusion, this Peer Review Report highlights the significant contributions of the Teacher Secondary to the educational landscape of United States New York City. The teacher’s dedication to instructional excellence, student engagement, and professional collaboration aligns with the high standards expected of educators in the NYC DOE. By continuing to build on their strengths and addressing areas for growth, the teacher is well-positioned to make an even greater impact on student learning and achievement.</w:t>
      </w:r>
    </w:p>
    <w:bookmarkEnd w:id="29"/>
    <w:p>
      <w:pPr>
        <w:pStyle w:val="BodyText"/>
      </w:pPr>
      <w:r>
        <w:rPr>
          <w:bCs/>
          <w:b/>
        </w:rPr>
        <w:t xml:space="preserve">Peer Reviewer Name:</w:t>
      </w:r>
      <w:r>
        <w:t xml:space="preserve"> </w:t>
      </w:r>
      <w:r>
        <w:t xml:space="preserve">[Reviewer Name]</w:t>
      </w:r>
    </w:p>
    <w:p>
      <w:pPr>
        <w:pStyle w:val="BodyText"/>
      </w:pPr>
      <w:r>
        <w:rPr>
          <w:bCs/>
          <w:b/>
        </w:rPr>
        <w:t xml:space="preserve">Role:</w:t>
      </w:r>
      <w:r>
        <w:t xml:space="preserve"> </w:t>
      </w:r>
      <w:r>
        <w:t xml:space="preserve">Certified Peer Reviewer, NYC DOE</w:t>
      </w:r>
    </w:p>
    <w:p>
      <w:pPr>
        <w:pStyle w:val="BodyText"/>
      </w:pPr>
      <w:r>
        <w:rPr>
          <w:bCs/>
          <w:b/>
        </w:rPr>
        <w:t xml:space="preserve">Date:</w:t>
      </w:r>
      <w:r>
        <w:t xml:space="preserve"> </w:t>
      </w:r>
      <w:r>
        <w:t xml:space="preserve">[Date]</w:t>
      </w:r>
    </w:p>
    <w:p>
      <w:pPr>
        <w:pStyle w:val="BodyText"/>
      </w:pPr>
      <w:r>
        <w:rPr>
          <w:bCs/>
          <w:b/>
        </w:rPr>
        <w:t xml:space="preserve">Teacher Secondary Name:</w:t>
      </w:r>
      <w:r>
        <w:t xml:space="preserve"> </w:t>
      </w:r>
      <w:r>
        <w:t xml:space="preserve">[Teacher Name]</w:t>
      </w:r>
    </w:p>
    <w:p>
      <w:pPr>
        <w:pStyle w:val="BodyText"/>
      </w:pPr>
      <w:r>
        <w:rPr>
          <w:bCs/>
          <w:b/>
        </w:rPr>
        <w:t xml:space="preserve">Role:</w:t>
      </w:r>
      <w:r>
        <w:t xml:space="preserve"> </w:t>
      </w:r>
      <w:r>
        <w:t xml:space="preserve">Teacher Secondary</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NYC DOE</dc:title>
  <dc:creator/>
  <dc:language>en</dc:language>
  <cp:keywords/>
  <dcterms:created xsi:type="dcterms:W3CDTF">2026-10-10T05:52:58Z</dcterms:created>
  <dcterms:modified xsi:type="dcterms:W3CDTF">2026-10-10T05:52:58Z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