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peer-review-report"/>
    <w:p>
      <w:pPr>
        <w:pStyle w:val="Heading1"/>
      </w:pPr>
      <w:r>
        <w:t xml:space="preserve">Peer Review Report</w:t>
      </w:r>
    </w:p>
    <w:p>
      <w:pPr>
        <w:pStyle w:val="FirstParagraph"/>
      </w:pPr>
      <w:r>
        <w:t xml:space="preserve">Teacher Secondary Evaluation</w:t>
      </w:r>
    </w:p>
    <w:p>
      <w:pPr>
        <w:pStyle w:val="BodyText"/>
      </w:pPr>
      <w:r>
        <w:rPr>
          <w:bCs/>
          <w:b/>
        </w:rPr>
        <w:t xml:space="preserve">Date of Observation:</w:t>
      </w:r>
      <w:r>
        <w:t xml:space="preserve"> </w:t>
      </w:r>
      <w:r>
        <w:t xml:space="preserve">October 24, 2023</w:t>
      </w:r>
    </w:p>
    <w:p>
      <w:pPr>
        <w:pStyle w:val="BodyText"/>
      </w:pPr>
      <w:r>
        <w:rPr>
          <w:bCs/>
          <w:b/>
        </w:rPr>
        <w:t xml:space="preserve">Location:</w:t>
      </w:r>
      <w:r>
        <w:t xml:space="preserve"> </w:t>
      </w:r>
      <w:r>
        <w:t xml:space="preserve">Ho Chi Minh City, Vietnam</w:t>
      </w:r>
    </w:p>
    <w:p>
      <w:pPr>
        <w:pStyle w:val="BodyText"/>
      </w:pPr>
      <w:r>
        <w:rPr>
          <w:bCs/>
          <w:b/>
        </w:rPr>
        <w:t xml:space="preserve">Subject:</w:t>
      </w:r>
      <w:r>
        <w:t xml:space="preserve"> </w:t>
      </w:r>
      <w:r>
        <w:t xml:space="preserve">Secondary Level (Grades 6-9)</w:t>
      </w:r>
    </w:p>
    <w:p>
      <w:pPr>
        <w:pStyle w:val="BodyText"/>
      </w:pPr>
      <w:r>
        <w:rPr>
          <w:bCs/>
          <w:b/>
        </w:rPr>
        <w:t xml:space="preserve">Reviewer:</w:t>
      </w:r>
      <w:r>
        <w:t xml:space="preserve"> </w:t>
      </w:r>
      <w:r>
        <w:t xml:space="preserve">Senior Academic Lead</w:t>
      </w:r>
    </w:p>
    <w:p>
      <w:pPr>
        <w:pStyle w:val="BodyText"/>
      </w:pPr>
      <w:r>
        <w:rPr>
          <w:bCs/>
          <w:b/>
        </w:rPr>
        <w:t xml:space="preserve">Teacher Name:</w:t>
      </w:r>
      <w:r>
        <w:t xml:space="preserve"> </w:t>
      </w:r>
      <w:r>
        <w:t xml:space="preserve">[Teacher Name]</w:t>
      </w:r>
    </w:p>
    <w:p>
      <w:pPr>
        <w:pStyle w:val="BodyText"/>
      </w:pPr>
      <w:r>
        <w:rPr>
          <w:bCs/>
          <w:b/>
        </w:rPr>
        <w:t xml:space="preserve">Class:</w:t>
      </w:r>
      <w:r>
        <w:t xml:space="preserve"> </w:t>
      </w:r>
      <w:r>
        <w:t xml:space="preserve">Grade 8 - Section B</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instructional practices, classroom management, and pedagogical effectiveness of a</w:t>
      </w:r>
      <w:r>
        <w:t xml:space="preserve"> </w:t>
      </w:r>
      <w:r>
        <w:rPr>
          <w:bCs/>
          <w:b/>
        </w:rPr>
        <w:t xml:space="preserve">Teacher Secondary</w:t>
      </w:r>
      <w:r>
        <w:t xml:space="preserve"> </w:t>
      </w:r>
      <w:r>
        <w:t xml:space="preserve">operating within the dynamic educational landscape of</w:t>
      </w:r>
      <w:r>
        <w:t xml:space="preserve"> </w:t>
      </w:r>
      <w:r>
        <w:rPr>
          <w:bCs/>
          <w:b/>
        </w:rPr>
        <w:t xml:space="preserve">Vietnam Ho Chi Minh City</w:t>
      </w:r>
      <w:r>
        <w:t xml:space="preserve">. The observation was conducted to assess alignment with both the national General Education Program (2018) and international best practices common in the city's diverse school sector. The overall performance demonstrates a high level of professional competence, with specific strengths in student engagement and cultural integration, alongside identified areas for professional growth regarding differentiated instruction.</w:t>
      </w:r>
    </w:p>
    <w:bookmarkEnd w:id="21"/>
    <w:bookmarkStart w:id="22" w:name="X689cbe23e73be1470038b79086b6459c4ccdc07"/>
    <w:p>
      <w:pPr>
        <w:pStyle w:val="Heading2"/>
      </w:pPr>
      <w:r>
        <w:t xml:space="preserve">2. Contextual Analysis: The Ho Chi Minh City Educational Environment</w:t>
      </w:r>
    </w:p>
    <w:p>
      <w:pPr>
        <w:pStyle w:val="FirstParagraph"/>
      </w:pPr>
      <w:r>
        <w:t xml:space="preserve">Teaching in</w:t>
      </w:r>
      <w:r>
        <w:t xml:space="preserve"> </w:t>
      </w:r>
      <w:r>
        <w:rPr>
          <w:bCs/>
          <w:b/>
        </w:rPr>
        <w:t xml:space="preserve">Vietnam Ho Chi Minh City</w:t>
      </w:r>
      <w:r>
        <w:t xml:space="preserve"> </w:t>
      </w:r>
      <w:r>
        <w:t xml:space="preserve">presents a unique set of challenges and opportunities. As the economic hub of the nation, the city hosts a mix of public, private, and international schools. A</w:t>
      </w:r>
      <w:r>
        <w:t xml:space="preserve"> </w:t>
      </w:r>
      <w:r>
        <w:rPr>
          <w:bCs/>
          <w:b/>
        </w:rPr>
        <w:t xml:space="preserve">Teacher Secondary</w:t>
      </w:r>
      <w:r>
        <w:t xml:space="preserve"> </w:t>
      </w:r>
      <w:r>
        <w:t xml:space="preserve">in this region must navigate a curriculum that emphasizes rigorous academic standards while fostering critical thinking and soft skills. The student demographic is often highly motivated but faces significant pressure regarding academic performance.</w:t>
      </w:r>
    </w:p>
    <w:p>
      <w:pPr>
        <w:pStyle w:val="BodyText"/>
      </w:pPr>
      <w:r>
        <w:t xml:space="preserve">The observed lesson reflected an understanding of this context. The teacher successfully balanced the traditional Vietnamese respect for authority with a more interactive, student-centered approach. This balance is crucial in</w:t>
      </w:r>
      <w:r>
        <w:t xml:space="preserve"> </w:t>
      </w:r>
      <w:r>
        <w:rPr>
          <w:bCs/>
          <w:b/>
        </w:rPr>
        <w:t xml:space="preserve">Vietnam Ho Chi Minh City</w:t>
      </w:r>
      <w:r>
        <w:t xml:space="preserve">, where educational reform is actively shifting from rote memorization to competency-based learning. The teacher’s ability to manage a large class size—typical of many secondary institutions in the city—while maintaining individual student focus was a notable highlight of this</w:t>
      </w:r>
      <w:r>
        <w:t xml:space="preserve"> </w:t>
      </w:r>
      <w:r>
        <w:rPr>
          <w:bCs/>
          <w:b/>
        </w:rPr>
        <w:t xml:space="preserve">Peer Review Report</w:t>
      </w:r>
      <w:r>
        <w:t xml:space="preserve">.</w:t>
      </w:r>
    </w:p>
    <w:bookmarkEnd w:id="22"/>
    <w:bookmarkStart w:id="23" w:name="lesson-planning-and-content-knowledge"/>
    <w:p>
      <w:pPr>
        <w:pStyle w:val="Heading2"/>
      </w:pPr>
      <w:r>
        <w:t xml:space="preserve">3. Lesson Planning and Content Knowledge</w:t>
      </w:r>
    </w:p>
    <w:p>
      <w:pPr>
        <w:pStyle w:val="FirstParagraph"/>
      </w:pPr>
      <w:r>
        <w:t xml:space="preserve">The lesson plan submitted prior to the observation was well-structured, clearly outlining learning objectives that aligned with the secondary curriculum standards. The</w:t>
      </w:r>
      <w:r>
        <w:t xml:space="preserve"> </w:t>
      </w:r>
      <w:r>
        <w:rPr>
          <w:bCs/>
          <w:b/>
        </w:rPr>
        <w:t xml:space="preserve">Teacher Secondary</w:t>
      </w:r>
      <w:r>
        <w:t xml:space="preserve"> </w:t>
      </w:r>
      <w:r>
        <w:t xml:space="preserve">demonstrated deep subject matter expertise, presenting complex concepts with clarity and precision.</w:t>
      </w:r>
    </w:p>
    <w:p>
      <w:pPr>
        <w:numPr>
          <w:ilvl w:val="0"/>
          <w:numId w:val="1001"/>
        </w:numPr>
        <w:pStyle w:val="Compact"/>
      </w:pPr>
      <w:r>
        <w:rPr>
          <w:bCs/>
          <w:b/>
        </w:rPr>
        <w:t xml:space="preserve">Clarity of Objectives:</w:t>
      </w:r>
      <w:r>
        <w:t xml:space="preserve"> </w:t>
      </w:r>
      <w:r>
        <w:t xml:space="preserve">Learning goals were explicitly stated at the beginning of the session, ensuring students understood the expected outcomes.</w:t>
      </w:r>
    </w:p>
    <w:p>
      <w:pPr>
        <w:numPr>
          <w:ilvl w:val="0"/>
          <w:numId w:val="1001"/>
        </w:numPr>
        <w:pStyle w:val="Compact"/>
      </w:pPr>
      <w:r>
        <w:rPr>
          <w:bCs/>
          <w:b/>
        </w:rPr>
        <w:t xml:space="preserve">Resource Utilization:</w:t>
      </w:r>
      <w:r>
        <w:t xml:space="preserve"> </w:t>
      </w:r>
      <w:r>
        <w:t xml:space="preserve">The teacher effectively utilized digital tools and multimedia resources, reflecting the high level of technological integration prevalent in schools across</w:t>
      </w:r>
      <w:r>
        <w:t xml:space="preserve"> </w:t>
      </w:r>
      <w:r>
        <w:rPr>
          <w:bCs/>
          <w:b/>
        </w:rPr>
        <w:t xml:space="preserve">Vietnam Ho Chi Minh City</w:t>
      </w:r>
      <w:r>
        <w:t xml:space="preserve">.</w:t>
      </w:r>
    </w:p>
    <w:p>
      <w:pPr>
        <w:numPr>
          <w:ilvl w:val="0"/>
          <w:numId w:val="1001"/>
        </w:numPr>
        <w:pStyle w:val="Compact"/>
      </w:pPr>
      <w:r>
        <w:rPr>
          <w:bCs/>
          <w:b/>
        </w:rPr>
        <w:t xml:space="preserve">Curriculum Alignment:</w:t>
      </w:r>
      <w:r>
        <w:t xml:space="preserve"> </w:t>
      </w:r>
      <w:r>
        <w:t xml:space="preserve">Content was rigorously aligned with the syllabus, ensuring that students were adequately prepared for standardized assessments.</w:t>
      </w:r>
    </w:p>
    <w:p>
      <w:pPr>
        <w:pStyle w:val="FirstParagraph"/>
      </w:pPr>
      <w:r>
        <w:t xml:space="preserve">However, the</w:t>
      </w:r>
      <w:r>
        <w:t xml:space="preserve"> </w:t>
      </w:r>
      <w:r>
        <w:rPr>
          <w:bCs/>
          <w:b/>
        </w:rPr>
        <w:t xml:space="preserve">Peer Review Report</w:t>
      </w:r>
      <w:r>
        <w:t xml:space="preserve"> </w:t>
      </w:r>
      <w:r>
        <w:t xml:space="preserve">notes that while the content was accurate, the pacing was occasionally too rapid for lower-ability students. In a diverse classroom setting, slowing down to check for understanding is essential.</w:t>
      </w:r>
    </w:p>
    <w:bookmarkEnd w:id="23"/>
    <w:bookmarkStart w:id="26" w:name="Xd2b21e284c478e8da8f8b6aa41a27cd01573145"/>
    <w:p>
      <w:pPr>
        <w:pStyle w:val="Heading2"/>
      </w:pPr>
      <w:r>
        <w:t xml:space="preserve">4. Instructional Strategies and Student Engagement</w:t>
      </w:r>
    </w:p>
    <w:p>
      <w:pPr>
        <w:pStyle w:val="FirstParagraph"/>
      </w:pPr>
      <w:r>
        <w:t xml:space="preserve">A key component of this evaluation is the assessment of how the</w:t>
      </w:r>
      <w:r>
        <w:t xml:space="preserve"> </w:t>
      </w:r>
      <w:r>
        <w:rPr>
          <w:bCs/>
          <w:b/>
        </w:rPr>
        <w:t xml:space="preserve">Teacher Secondary</w:t>
      </w:r>
      <w:r>
        <w:t xml:space="preserve"> </w:t>
      </w:r>
      <w:r>
        <w:t xml:space="preserve">engages adolescents. The observed lesson employed a variety of instructional strategies, including direct instruction, group work, and problem-solving activities.</w:t>
      </w:r>
    </w:p>
    <w:bookmarkStart w:id="24" w:name="strengths"/>
    <w:p>
      <w:pPr>
        <w:pStyle w:val="Heading3"/>
      </w:pPr>
      <w:r>
        <w:t xml:space="preserve">Strengths:</w:t>
      </w:r>
    </w:p>
    <w:p>
      <w:pPr>
        <w:numPr>
          <w:ilvl w:val="0"/>
          <w:numId w:val="1002"/>
        </w:numPr>
        <w:pStyle w:val="Compact"/>
      </w:pPr>
      <w:r>
        <w:rPr>
          <w:bCs/>
          <w:b/>
        </w:rPr>
        <w:t xml:space="preserve">Active Learning:</w:t>
      </w:r>
      <w:r>
        <w:t xml:space="preserve"> </w:t>
      </w:r>
      <w:r>
        <w:t xml:space="preserve">The teacher moved beyond lecturing, encouraging students to participate in discussions. This is particularly effective in</w:t>
      </w:r>
      <w:r>
        <w:t xml:space="preserve"> </w:t>
      </w:r>
      <w:r>
        <w:rPr>
          <w:bCs/>
          <w:b/>
        </w:rPr>
        <w:t xml:space="preserve">Vietnam Ho Chi Minh City</w:t>
      </w:r>
      <w:r>
        <w:t xml:space="preserve">, where students are increasingly encouraged to voice their opinions.</w:t>
      </w:r>
    </w:p>
    <w:p>
      <w:pPr>
        <w:numPr>
          <w:ilvl w:val="0"/>
          <w:numId w:val="1002"/>
        </w:numPr>
        <w:pStyle w:val="Compact"/>
      </w:pPr>
      <w:r>
        <w:rPr>
          <w:bCs/>
          <w:b/>
        </w:rPr>
        <w:t xml:space="preserve">Questioning Techniques:</w:t>
      </w:r>
      <w:r>
        <w:t xml:space="preserve"> </w:t>
      </w:r>
      <w:r>
        <w:t xml:space="preserve">The teacher used higher-order questioning to stimulate critical thinking, moving students beyond simple recall.</w:t>
      </w:r>
    </w:p>
    <w:p>
      <w:pPr>
        <w:numPr>
          <w:ilvl w:val="0"/>
          <w:numId w:val="1002"/>
        </w:numPr>
        <w:pStyle w:val="Compact"/>
      </w:pPr>
      <w:r>
        <w:rPr>
          <w:bCs/>
          <w:b/>
        </w:rPr>
        <w:t xml:space="preserve">Classroom Atmosphere:</w:t>
      </w:r>
      <w:r>
        <w:t xml:space="preserve"> </w:t>
      </w:r>
      <w:r>
        <w:t xml:space="preserve">A positive and respectful learning environment was maintained. The teacher showed genuine care for student well-being, which is highly valued in the local culture.</w:t>
      </w:r>
    </w:p>
    <w:bookmarkEnd w:id="24"/>
    <w:bookmarkStart w:id="25" w:name="areas-for-improvement"/>
    <w:p>
      <w:pPr>
        <w:pStyle w:val="Heading3"/>
      </w:pPr>
      <w:r>
        <w:t xml:space="preserve">Areas for Improvement:</w:t>
      </w:r>
    </w:p>
    <w:p>
      <w:pPr>
        <w:numPr>
          <w:ilvl w:val="0"/>
          <w:numId w:val="1003"/>
        </w:numPr>
        <w:pStyle w:val="Compact"/>
      </w:pPr>
      <w:r>
        <w:rPr>
          <w:bCs/>
          <w:b/>
        </w:rPr>
        <w:t xml:space="preserve">Differentiation:</w:t>
      </w:r>
      <w:r>
        <w:t xml:space="preserve"> </w:t>
      </w:r>
      <w:r>
        <w:t xml:space="preserve">The</w:t>
      </w:r>
      <w:r>
        <w:t xml:space="preserve"> </w:t>
      </w:r>
      <w:r>
        <w:rPr>
          <w:bCs/>
          <w:b/>
        </w:rPr>
        <w:t xml:space="preserve">Peer Review Report</w:t>
      </w:r>
      <w:r>
        <w:t xml:space="preserve"> </w:t>
      </w:r>
      <w:r>
        <w:t xml:space="preserve">highlights a need for more differentiated tasks. While high-achieving students were challenged, others struggled to keep pace. Providing tiered activities would ensure all students in the secondary cohort are supported.</w:t>
      </w:r>
    </w:p>
    <w:p>
      <w:pPr>
        <w:numPr>
          <w:ilvl w:val="0"/>
          <w:numId w:val="1003"/>
        </w:numPr>
        <w:pStyle w:val="Compact"/>
      </w:pPr>
      <w:r>
        <w:rPr>
          <w:bCs/>
          <w:b/>
        </w:rPr>
        <w:t xml:space="preserve">Student Talk Time:</w:t>
      </w:r>
      <w:r>
        <w:t xml:space="preserve"> </w:t>
      </w:r>
      <w:r>
        <w:t xml:space="preserve">Although engagement was good, the teacher still dominated the conversation at times. Encouraging more peer-to-peer interaction would further develop students' communication skills.</w:t>
      </w:r>
    </w:p>
    <w:bookmarkEnd w:id="25"/>
    <w:bookmarkEnd w:id="26"/>
    <w:bookmarkStart w:id="27" w:name="classroom-management"/>
    <w:p>
      <w:pPr>
        <w:pStyle w:val="Heading2"/>
      </w:pPr>
      <w:r>
        <w:t xml:space="preserve">5. Classroom Management</w:t>
      </w:r>
    </w:p>
    <w:p>
      <w:pPr>
        <w:pStyle w:val="FirstParagraph"/>
      </w:pPr>
      <w:r>
        <w:t xml:space="preserve">Classroom management is a critical skill for any</w:t>
      </w:r>
      <w:r>
        <w:t xml:space="preserve"> </w:t>
      </w:r>
      <w:r>
        <w:rPr>
          <w:bCs/>
          <w:b/>
        </w:rPr>
        <w:t xml:space="preserve">Teacher Secondary</w:t>
      </w:r>
      <w:r>
        <w:t xml:space="preserve">, especially in the bustling environment of</w:t>
      </w:r>
      <w:r>
        <w:t xml:space="preserve"> </w:t>
      </w:r>
      <w:r>
        <w:rPr>
          <w:bCs/>
          <w:b/>
        </w:rPr>
        <w:t xml:space="preserve">Vietnam Ho Chi Minh City</w:t>
      </w:r>
      <w:r>
        <w:t xml:space="preserve">. The teacher demonstrated firm but fair control over the class. Transitions between activities were smooth, and disruptions were minimal.</w:t>
      </w:r>
    </w:p>
    <w:p>
      <w:pPr>
        <w:pStyle w:val="BodyText"/>
      </w:pPr>
      <w:r>
        <w:t xml:space="preserve">The teacher utilized non-verbal cues effectively to regain attention, a technique that respects the students' dignity while maintaining order. The seating arrangement facilitated group work, although some students at the back of the room were occasionally disengaged. Future observations should focus on strategies to include these peripheral students more actively.</w:t>
      </w:r>
    </w:p>
    <w:bookmarkEnd w:id="27"/>
    <w:bookmarkStart w:id="28" w:name="assessment-and-feedback"/>
    <w:p>
      <w:pPr>
        <w:pStyle w:val="Heading2"/>
      </w:pPr>
      <w:r>
        <w:t xml:space="preserve">6. Assessment and Feedback</w:t>
      </w:r>
    </w:p>
    <w:p>
      <w:pPr>
        <w:pStyle w:val="FirstParagraph"/>
      </w:pPr>
      <w:r>
        <w:t xml:space="preserve">Formative assessment was integrated into the lesson through questioning and quick checks for understanding. The</w:t>
      </w:r>
      <w:r>
        <w:t xml:space="preserve"> </w:t>
      </w:r>
      <w:r>
        <w:rPr>
          <w:bCs/>
          <w:b/>
        </w:rPr>
        <w:t xml:space="preserve">Teacher Secondary</w:t>
      </w:r>
      <w:r>
        <w:t xml:space="preserve"> </w:t>
      </w:r>
      <w:r>
        <w:t xml:space="preserve">provided immediate feedback, correcting misconceptions on the spot.</w:t>
      </w:r>
    </w:p>
    <w:p>
      <w:pPr>
        <w:pStyle w:val="BodyText"/>
      </w:pPr>
      <w:r>
        <w:rPr>
          <w:bCs/>
          <w:b/>
        </w:rPr>
        <w:t xml:space="preserve">Recommendation:</w:t>
      </w:r>
      <w:r>
        <w:t xml:space="preserve"> </w:t>
      </w:r>
      <w:r>
        <w:t xml:space="preserve">To enhance the learning process, the teacher should incorporate more structured peer-assessment activities. This not only lightens the grading load but also teaches students to evaluate work against criteria, a vital skill for secondary education in Vietnam.</w:t>
      </w:r>
    </w:p>
    <w:bookmarkEnd w:id="28"/>
    <w:bookmarkStart w:id="29" w:name="X2cfa7b38c47e98564cd2e1741fa53c703eb227f"/>
    <w:p>
      <w:pPr>
        <w:pStyle w:val="Heading2"/>
      </w:pPr>
      <w:r>
        <w:t xml:space="preserve">7. Conclusion and Professional Development Plan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Teacher Secondary</w:t>
      </w:r>
      <w:r>
        <w:t xml:space="preserve"> </w:t>
      </w:r>
      <w:r>
        <w:t xml:space="preserve">is a dedicated and capable educator who contributes positively to the school community in</w:t>
      </w:r>
      <w:r>
        <w:t xml:space="preserve"> </w:t>
      </w:r>
      <w:r>
        <w:rPr>
          <w:bCs/>
          <w:b/>
        </w:rPr>
        <w:t xml:space="preserve">Vietnam Ho Chi Minh City</w:t>
      </w:r>
      <w:r>
        <w:t xml:space="preserve">. The teacher possesses strong content knowledge and the ability to create a supportive learning environment.</w:t>
      </w:r>
    </w:p>
    <w:p>
      <w:pPr>
        <w:pStyle w:val="BodyText"/>
      </w:pPr>
      <w:r>
        <w:t xml:space="preserve">To further enhance their practice, the following professional development goals are recommended:</w:t>
      </w:r>
    </w:p>
    <w:p>
      <w:pPr>
        <w:numPr>
          <w:ilvl w:val="0"/>
          <w:numId w:val="1004"/>
        </w:numPr>
        <w:pStyle w:val="Compact"/>
      </w:pPr>
      <w:r>
        <w:t xml:space="preserve">Attend workshops on differentiated instruction to better cater to mixed-ability classes.</w:t>
      </w:r>
    </w:p>
    <w:p>
      <w:pPr>
        <w:numPr>
          <w:ilvl w:val="0"/>
          <w:numId w:val="1004"/>
        </w:numPr>
        <w:pStyle w:val="Compact"/>
      </w:pPr>
      <w:r>
        <w:t xml:space="preserve">Explore strategies to increase student-led discussion and collaborative learning.</w:t>
      </w:r>
    </w:p>
    <w:p>
      <w:pPr>
        <w:numPr>
          <w:ilvl w:val="0"/>
          <w:numId w:val="1004"/>
        </w:numPr>
        <w:pStyle w:val="Compact"/>
      </w:pPr>
      <w:r>
        <w:t xml:space="preserve">Continue to integrate local context and cultural relevance into lesson materials to resonate with students in</w:t>
      </w:r>
      <w:r>
        <w:t xml:space="preserve"> </w:t>
      </w:r>
      <w:r>
        <w:rPr>
          <w:bCs/>
          <w:b/>
        </w:rPr>
        <w:t xml:space="preserve">Vietnam Ho Chi Minh City</w:t>
      </w:r>
      <w:r>
        <w:t xml:space="preserve">.</w:t>
      </w:r>
    </w:p>
    <w:p>
      <w:pPr>
        <w:pStyle w:val="FirstParagraph"/>
      </w:pPr>
      <w:r>
        <w:t xml:space="preserve">The teacher is encouraged to view this feedback as a constructive tool for continuous improvement. A follow-up observation is scheduled for the next term to monitor progress in these areas.</w:t>
      </w:r>
    </w:p>
    <w:bookmarkEnd w:id="29"/>
    <w:p>
      <w:pPr>
        <w:pStyle w:val="BodyText"/>
      </w:pPr>
      <w:r>
        <w:rPr>
          <w:bCs/>
          <w:b/>
        </w:rPr>
        <w:t xml:space="preserve">Reviewer Signature:</w:t>
      </w:r>
    </w:p>
    <w:p>
      <w:pPr>
        <w:pStyle w:val="BodyText"/>
      </w:pPr>
      <w:r>
        <w:t xml:space="preserve">Senior Academic Lead</w:t>
      </w:r>
    </w:p>
    <w:p>
      <w:pPr>
        <w:pStyle w:val="BodyText"/>
      </w:pPr>
      <w:r>
        <w:rPr>
          <w:bCs/>
          <w:b/>
        </w:rPr>
        <w:t xml:space="preserve">Teacher Acknowledgement:</w:t>
      </w:r>
    </w:p>
    <w:p>
      <w:pPr>
        <w:pStyle w:val="BodyText"/>
      </w:pPr>
      <w:r>
        <w:t xml:space="preserve">Teacher Secondary</w:t>
      </w:r>
    </w:p>
    <w:p>
      <w:pPr>
        <w:pStyle w:val="BodyText"/>
      </w:pPr>
      <w:r>
        <w:t xml:space="preserve">Confidential Document - For Internal Use Only | Ho Chi Minh City Education Department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Ho Chi Minh City</dc:title>
  <dc:creator/>
  <dc:language>en</dc:language>
  <cp:keywords/>
  <dcterms:created xsi:type="dcterms:W3CDTF">2026-10-10T07:49:17Z</dcterms:created>
  <dcterms:modified xsi:type="dcterms:W3CDTF">2026-10-10T07:49:17Z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