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Telecommunication</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Telecommunication Engineer</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expertise, and adherence to industry standards of a Telecommunication Engineer operating within the dynamic telecommunications landscape of Australia Brisbane. The review aims to provide an objective assessment of the engineer's capabilities, contributions, and alignment with the regulatory and technical frameworks governing telecommunications in Queensland and Australia as a whole.</w:t>
      </w:r>
    </w:p>
    <w:p>
      <w:pPr>
        <w:pStyle w:val="BodyText"/>
      </w:pPr>
      <w:r>
        <w:t xml:space="preserve">The telecommunications sector in Australia Brisbane is characterized by rapid technological advancements, including the rollout of 5G networks, fiber-optic infrastructure expansion, and the integration of IoT (Internet of Things) solutions. As such, the role of a Telecommunication Engineer is critical in ensuring the reliability, efficiency, and security of communication systems that support both residential and commercial users. This report evaluates the engineer's performance against these expectations.</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designing, implementing, and maintaining telecommunication systems.</w:t>
      </w:r>
    </w:p>
    <w:p>
      <w:pPr>
        <w:numPr>
          <w:ilvl w:val="0"/>
          <w:numId w:val="1001"/>
        </w:numPr>
        <w:pStyle w:val="Compact"/>
      </w:pPr>
      <w:r>
        <w:t xml:space="preserve">Compliance with Australian Communications and Media Authority (ACMA) regulations and industry standards.</w:t>
      </w:r>
    </w:p>
    <w:p>
      <w:pPr>
        <w:numPr>
          <w:ilvl w:val="0"/>
          <w:numId w:val="1001"/>
        </w:numPr>
        <w:pStyle w:val="Compact"/>
      </w:pPr>
      <w:r>
        <w:t xml:space="preserve">Project management skills, including planning, execution, and delivery of telecommunications projects.</w:t>
      </w:r>
    </w:p>
    <w:p>
      <w:pPr>
        <w:numPr>
          <w:ilvl w:val="0"/>
          <w:numId w:val="1001"/>
        </w:numPr>
        <w:pStyle w:val="Compact"/>
      </w:pPr>
      <w:r>
        <w:t xml:space="preserve">Collaboration with multidisciplinary teams and stakeholders in Australia Brisbane.</w:t>
      </w:r>
    </w:p>
    <w:p>
      <w:pPr>
        <w:numPr>
          <w:ilvl w:val="0"/>
          <w:numId w:val="1001"/>
        </w:numPr>
        <w:pStyle w:val="Compact"/>
      </w:pPr>
      <w:r>
        <w:t xml:space="preserve">Commitment to professional development and staying abreast of emerging technologies.</w:t>
      </w:r>
    </w:p>
    <w:p>
      <w:pPr>
        <w:pStyle w:val="FirstParagraph"/>
      </w:pPr>
      <w:r>
        <w:t xml:space="preserve">The review is based on documented evidence, project outcomes, peer feedback, and direct observations of the engineer's work over the past 12 months.</w:t>
      </w:r>
    </w:p>
    <w:bookmarkEnd w:id="22"/>
    <w:bookmarkStart w:id="23" w:name="technical-competence"/>
    <w:p>
      <w:pPr>
        <w:pStyle w:val="Heading2"/>
      </w:pPr>
      <w:r>
        <w:t xml:space="preserve">3. Technical Competence</w:t>
      </w:r>
    </w:p>
    <w:p>
      <w:pPr>
        <w:pStyle w:val="FirstParagraph"/>
      </w:pPr>
      <w:r>
        <w:t xml:space="preserve">The Telecommunication Engineer demonstrated a high level of technical competence in the design and implementation of communication networks. Their expertise in RF (Radio Frequency) engineering, network architecture, and signal processing was evident in several key projects undertaken in Australia Brisbane. For instance, the engineer played a pivotal role in optimizing the coverage and capacity of a 5G network deployment in the Brisbane metropolitan area, ensuring minimal interference and maximum throughput.</w:t>
      </w:r>
    </w:p>
    <w:p>
      <w:pPr>
        <w:pStyle w:val="BodyText"/>
      </w:pPr>
      <w:r>
        <w:t xml:space="preserve">Additionally, the engineer exhibited strong problem-solving skills when addressing challenges related to fiber-optic cable installations in urban environments. Their ability to navigate complex logistical constraints while adhering to safety and quality standards was commendable. The use of advanced simulation tools and predictive modeling further highlighted their proficiency in leveraging technology to enhance network performance.</w:t>
      </w:r>
    </w:p>
    <w:bookmarkEnd w:id="23"/>
    <w:bookmarkStart w:id="24" w:name="regulatory-compliance"/>
    <w:p>
      <w:pPr>
        <w:pStyle w:val="Heading2"/>
      </w:pPr>
      <w:r>
        <w:t xml:space="preserve">4. Regulatory Compliance</w:t>
      </w:r>
    </w:p>
    <w:p>
      <w:pPr>
        <w:pStyle w:val="FirstParagraph"/>
      </w:pPr>
      <w:r>
        <w:t xml:space="preserve">Adherence to regulatory requirements is a cornerstone of the telecommunications industry in Australia. The engineer consistently demonstrated a thorough understanding of ACMA guidelines and other relevant legislation, such as the Telecommunications Act 1997. This was particularly evident in their approach to spectrum management, where they ensured that all operations complied with allocated frequency bands and power limits.</w:t>
      </w:r>
    </w:p>
    <w:p>
      <w:pPr>
        <w:pStyle w:val="BodyText"/>
      </w:pPr>
      <w:r>
        <w:t xml:space="preserve">Furthermore, the engineer prioritized cybersecurity measures in network designs, aligning with the Australian Cyber Security Centre's recommendations. Their proactive stance on mitigating risks associated with data breaches and unauthorized access underscores their commitment to safeguarding critical infrastructure in Australia Brisbane.</w:t>
      </w:r>
    </w:p>
    <w:bookmarkEnd w:id="24"/>
    <w:bookmarkStart w:id="25" w:name="project-management-and-collaboration"/>
    <w:p>
      <w:pPr>
        <w:pStyle w:val="Heading2"/>
      </w:pPr>
      <w:r>
        <w:t xml:space="preserve">5. Project Management and Collaboration</w:t>
      </w:r>
    </w:p>
    <w:p>
      <w:pPr>
        <w:pStyle w:val="FirstParagraph"/>
      </w:pPr>
      <w:r>
        <w:t xml:space="preserve">The engineer's project management skills were a standout aspect of their performance. They successfully led multiple initiatives, including the upgrade of legacy systems to support next-generation services. Their ability to coordinate with contractors, suppliers, and internal teams ensured that projects were delivered on time and within budget.</w:t>
      </w:r>
    </w:p>
    <w:p>
      <w:pPr>
        <w:pStyle w:val="BodyText"/>
      </w:pPr>
      <w:r>
        <w:t xml:space="preserve">Collaboration was another strength. The engineer fostered positive relationships with stakeholders, including local government bodies and community groups in Australia Brisbane. Their efforts to engage with these groups during infrastructure projects helped minimize disruptions and build trust within the community.</w:t>
      </w:r>
    </w:p>
    <w:bookmarkEnd w:id="25"/>
    <w:bookmarkStart w:id="26" w:name="professional-development"/>
    <w:p>
      <w:pPr>
        <w:pStyle w:val="Heading2"/>
      </w:pPr>
      <w:r>
        <w:t xml:space="preserve">6. Professional Development</w:t>
      </w:r>
    </w:p>
    <w:p>
      <w:pPr>
        <w:pStyle w:val="FirstParagraph"/>
      </w:pPr>
      <w:r>
        <w:t xml:space="preserve">The telecommunications industry is evolving rapidly, and continuous learning is essential for professionals in this field. The engineer demonstrated a strong commitment to professional development by participating in workshops, conferences, and training programs focused on emerging technologies such as edge computing and AI-driven network optimization. Their active membership in professional organizations, such as Engineers Australia, further reflects their dedication to upholding the highest standards of practice.</w:t>
      </w:r>
    </w:p>
    <w:bookmarkEnd w:id="26"/>
    <w:bookmarkStart w:id="27" w:name="areas-for-improvement"/>
    <w:p>
      <w:pPr>
        <w:pStyle w:val="Heading2"/>
      </w:pPr>
      <w:r>
        <w:t xml:space="preserve">7. Areas for Improvement</w:t>
      </w:r>
    </w:p>
    <w:p>
      <w:pPr>
        <w:pStyle w:val="FirstParagraph"/>
      </w:pPr>
      <w:r>
        <w:t xml:space="preserve">While the engineer's performance was largely exemplary, there are areas where further improvement could be beneficial. For example, enhancing documentation practices would ensure greater transparency and ease of knowledge transfer within the team. Additionally, exploring opportunities to mentor junior engineers could help cultivate the next generation of telecommunications professionals in Australia Brisbane.</w:t>
      </w:r>
    </w:p>
    <w:bookmarkEnd w:id="27"/>
    <w:bookmarkStart w:id="28" w:name="conclusion"/>
    <w:p>
      <w:pPr>
        <w:pStyle w:val="Heading2"/>
      </w:pPr>
      <w:r>
        <w:t xml:space="preserve">8. Conclusion</w:t>
      </w:r>
    </w:p>
    <w:p>
      <w:pPr>
        <w:pStyle w:val="FirstParagraph"/>
      </w:pPr>
      <w:r>
        <w:t xml:space="preserve">In conclusion, this Peer Review Report affirms the Telecommunication Engineer's exceptional contributions to the telecommunications sector in Australia Brisbane. Their technical expertise, regulatory compliance, project management skills, and commitment to professional growth make them a valuable asset to the industry. By addressing the identified areas for improvement, the engineer can further enhance their impact and continue to drive innovation in the region's communication infrastructure.</w:t>
      </w:r>
    </w:p>
    <w:bookmarkEnd w:id="28"/>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Telecommunication Engineer</dc:title>
  <dc:creator/>
  <dc:language>en</dc:language>
  <cp:keywords/>
  <dcterms:created xsi:type="dcterms:W3CDTF">2026-10-10T07:02:39Z</dcterms:created>
  <dcterms:modified xsi:type="dcterms:W3CDTF">2026-10-10T07:02:39Z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