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Telecommunication Engineer operating within the dynamic telecommunications landscape of Australia Melbourne. The purpose of this review is to ensure that the engineer’s work aligns with the regulatory requirements set forth by the Australian Communications and Media Authority (ACMA) and the technical standards established by the Telecommunications Industry Ombudsman (TIO). This document serves as a formal assessment of the engineer’s contributions to the design, implementation, and maintenance of telecommunications infrastructure in the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evaluation of the Telecommunication Engineer’s work in several key areas. These include the design and deployment of fiber-optic networks, the integration of 5G technologies, the management of network security protocols, and the optimization of existing telecommunications systems. The review also considers the engineer’s ability to collaborate with multidisciplinary teams, adhere to project timelines, and ensure compliance with local regulations specific to Australia Melbourne.</w:t>
      </w:r>
    </w:p>
    <w:bookmarkEnd w:id="22"/>
    <w:bookmarkStart w:id="23" w:name="technical-competence"/>
    <w:p>
      <w:pPr>
        <w:pStyle w:val="Heading2"/>
      </w:pPr>
      <w:r>
        <w:t xml:space="preserve">3. Technical Competence</w:t>
      </w:r>
    </w:p>
    <w:p>
      <w:pPr>
        <w:pStyle w:val="FirstParagraph"/>
      </w:pPr>
      <w:r>
        <w:t xml:space="preserve">The Telecommunication Engineer has demonstrated a high level of technical competence in the design and implementation of telecommunications solutions. Their expertise in fiber-optic network deployment is particularly noteworthy, as evidenced by the successful completion of several projects in urban and suburban areas of Australia Melbourne. The engineer’s ability to integrate advanced technologies, such as 5G and IoT (Internet of Things), into existing infrastructure reflects a deep understanding of current industry trends and future technological advancements.</w:t>
      </w:r>
    </w:p>
    <w:p>
      <w:pPr>
        <w:pStyle w:val="BodyText"/>
      </w:pPr>
      <w:r>
        <w:t xml:space="preserve">Furthermore, the engineer’s proficiency in network security protocols is commendable. They have implemented robust security measures to protect against cyber threats, ensuring the integrity and confidentiality of data transmitted across the network. This is particularly critical in Australia Melbourne, where the demand for secure and reliable telecommunications services is continuously growing.</w:t>
      </w:r>
    </w:p>
    <w:bookmarkEnd w:id="23"/>
    <w:bookmarkStart w:id="24" w:name="X46716c72d4099630e68c0c7ef05b863140b2e57"/>
    <w:p>
      <w:pPr>
        <w:pStyle w:val="Heading2"/>
      </w:pPr>
      <w:r>
        <w:t xml:space="preserve">4. Compliance with Standards and Regulations</w:t>
      </w:r>
    </w:p>
    <w:p>
      <w:pPr>
        <w:pStyle w:val="FirstParagraph"/>
      </w:pPr>
      <w:r>
        <w:t xml:space="preserve">Adherence to regulatory standards is a cornerstone of the telecommunications industry in Australia. The Telecommunication Engineer has consistently demonstrated compliance with the regulations set by the ACMA and other relevant bodies. Their work aligns with the Australian Standard AS/NZS 4777 for grid-connected photovoltaic systems, which is relevant for telecommunications infrastructure powered by renewable energy sources. Additionally, the engineer has ensured that all projects meet the requirements of the Telecommunications Act 1997, which governs the provision of telecommunications services in Australia.</w:t>
      </w:r>
    </w:p>
    <w:p>
      <w:pPr>
        <w:pStyle w:val="BodyText"/>
      </w:pPr>
      <w:r>
        <w:t xml:space="preserve">In the context of Australia Melbourne, the engineer has also considered local planning regulations and environmental impact assessments, ensuring that telecommunications infrastructure is developed in a sustainable and community-friendly manner. This proactive approach to compliance not only mitigates legal risks but also enhances the reputation of the organization within the local community.</w:t>
      </w:r>
    </w:p>
    <w:bookmarkEnd w:id="24"/>
    <w:bookmarkStart w:id="25" w:name="project-management-and-collaboration"/>
    <w:p>
      <w:pPr>
        <w:pStyle w:val="Heading2"/>
      </w:pPr>
      <w:r>
        <w:t xml:space="preserve">5. Project Management and Collaboration</w:t>
      </w:r>
    </w:p>
    <w:p>
      <w:pPr>
        <w:pStyle w:val="FirstParagraph"/>
      </w:pPr>
      <w:r>
        <w:t xml:space="preserve">The Telecommunication Engineer has exhibited strong project management skills, effectively coordinating with various stakeholders, including contractors, suppliers, and regulatory bodies. Their ability to manage complex projects within tight deadlines and budget constraints is a testament to their organizational capabilities. In Australia Melbourne, where telecommunications projects often involve multiple layers of approval and coordination, the engineer’s collaborative approach has been instrumental in ensuring the successful delivery of projects.</w:t>
      </w:r>
    </w:p>
    <w:p>
      <w:pPr>
        <w:pStyle w:val="BodyText"/>
      </w:pPr>
      <w:r>
        <w:t xml:space="preserve">Moreover, the engineer has fostered a culture of teamwork and knowledge sharing within the organization. By mentoring junior engineers and participating in industry forums, they have contributed to the professional development of the broader telecommunications community in Australia Melbourne.</w:t>
      </w:r>
    </w:p>
    <w:bookmarkEnd w:id="25"/>
    <w:bookmarkStart w:id="26" w:name="areas-for-improvement"/>
    <w:p>
      <w:pPr>
        <w:pStyle w:val="Heading2"/>
      </w:pPr>
      <w:r>
        <w:t xml:space="preserve">6. Areas for Improvement</w:t>
      </w:r>
    </w:p>
    <w:p>
      <w:pPr>
        <w:pStyle w:val="FirstParagraph"/>
      </w:pPr>
      <w:r>
        <w:t xml:space="preserve">While the Telecommunication Engineer has demonstrated exceptional competence in most areas, there are a few aspects that could be further enhanced. One area for improvement is the integration of artificial intelligence (AI) and machine learning (ML) technologies into network management systems. As these technologies become increasingly prevalent in the telecommunications industry, the engineer should consider upskilling in this area to stay ahead of industry trends.</w:t>
      </w:r>
    </w:p>
    <w:p>
      <w:pPr>
        <w:pStyle w:val="BodyText"/>
      </w:pPr>
      <w:r>
        <w:t xml:space="preserve">Additionally, while the engineer’s compliance with regulations is commendable, there is room for improvement in documenting compliance processes more comprehensively. This would not only facilitate audits but also serve as a valuable resource for future projects.</w:t>
      </w:r>
    </w:p>
    <w:bookmarkEnd w:id="26"/>
    <w:bookmarkStart w:id="27" w:name="conclusion"/>
    <w:p>
      <w:pPr>
        <w:pStyle w:val="Heading2"/>
      </w:pPr>
      <w:r>
        <w:t xml:space="preserve">7. Conclusion</w:t>
      </w:r>
    </w:p>
    <w:p>
      <w:pPr>
        <w:pStyle w:val="FirstParagraph"/>
      </w:pPr>
      <w:r>
        <w:t xml:space="preserve">In conclusion, this Peer Review Report affirms the high level of professional competence and technical expertise of the Telecommunication Engineer operating in Australia Melbourne. Their contributions to the design, implementation, and maintenance of telecommunications infrastructure have been significant, and their adherence to regulatory standards ensures the reliability and security of telecommunications services in the region. With continued focus on emerging technologies and enhanced documentation practices, the engineer is well-positioned to further excel in their role and contribute to the advancement of the telecommunications industry in Australia Melbourne.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Telecommunications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2026-10-10T07:33:24Z</dcterms:created>
  <dcterms:modified xsi:type="dcterms:W3CDTF">2026-10-10T07:33:24Z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