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r>
        <w:t xml:space="preserve"> </w:t>
      </w:r>
      <w:r>
        <w:t xml:space="preserve">-</w:t>
      </w:r>
      <w:r>
        <w:t xml:space="preserve"> </w:t>
      </w:r>
      <w:r>
        <w:t xml:space="preserve">Australia</w:t>
      </w:r>
      <w:r>
        <w:t xml:space="preserve"> </w:t>
      </w:r>
      <w:r>
        <w:t xml:space="preserve">Sydney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 Telecommunication Engineer</w:t>
      </w:r>
    </w:p>
    <w:p>
      <w:pPr>
        <w:pStyle w:val="BodyText"/>
      </w:pPr>
      <w:r>
        <w:rPr>
          <w:bCs/>
          <w:b/>
        </w:rPr>
        <w:t xml:space="preserve">Location:</w:t>
      </w:r>
      <w:r>
        <w:t xml:space="preserve"> </w:t>
      </w:r>
      <w:r>
        <w:t xml:space="preserve">Australia Sydney</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technical proficiency, professional conduct, and project management capabilities of a Telecommunication Engineer operating within the dynamic telecommunications landscape of Australia Sydney. The review focuses on the engineer's adherence to Australian Standards, their ability to navigate the unique geographical and regulatory challenges of Sydney, and their contribution to the advancement of network infrastructure in the region.</w:t>
      </w:r>
    </w:p>
    <w:p>
      <w:pPr>
        <w:pStyle w:val="BodyText"/>
      </w:pPr>
      <w:r>
        <w:t xml:space="preserve">The assessment concludes that the engineer demonstrates a high level of competence, particularly in the deployment of 5G networks and fiber-optic infrastructure, aligning well with the strategic goals of major Australian telecommunications providers.</w:t>
      </w:r>
    </w:p>
    <w:bookmarkEnd w:id="21"/>
    <w:bookmarkStart w:id="22" w:name="candidate-profile-and-scope-of-review"/>
    <w:p>
      <w:pPr>
        <w:pStyle w:val="Heading2"/>
      </w:pPr>
      <w:r>
        <w:t xml:space="preserve">2. Candidate Profile and Scope of Review</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Attribute</w:t>
            </w:r>
          </w:p>
        </w:tc>
        <w:tc>
          <w:tcPr/>
          <w:p>
            <w:pPr>
              <w:pStyle w:val="Compact"/>
              <w:jc w:val="left"/>
            </w:pPr>
            <w:r>
              <w:t xml:space="preserve">Details</w:t>
            </w:r>
          </w:p>
        </w:tc>
      </w:tr>
      <w:tr>
        <w:tc>
          <w:tcPr/>
          <w:p>
            <w:pPr>
              <w:pStyle w:val="Compact"/>
              <w:jc w:val="left"/>
            </w:pPr>
            <w:r>
              <w:t xml:space="preserve">Role</w:t>
            </w:r>
          </w:p>
        </w:tc>
        <w:tc>
          <w:tcPr/>
          <w:p>
            <w:pPr>
              <w:pStyle w:val="Compact"/>
              <w:jc w:val="left"/>
            </w:pPr>
            <w:r>
              <w:t xml:space="preserve">Telecommunication Engineer</w:t>
            </w:r>
          </w:p>
        </w:tc>
      </w:tr>
      <w:tr>
        <w:tc>
          <w:tcPr/>
          <w:p>
            <w:pPr>
              <w:pStyle w:val="Compact"/>
              <w:jc w:val="left"/>
            </w:pPr>
            <w:r>
              <w:t xml:space="preserve">Location of Practice</w:t>
            </w:r>
          </w:p>
        </w:tc>
        <w:tc>
          <w:tcPr/>
          <w:p>
            <w:pPr>
              <w:pStyle w:val="Compact"/>
              <w:jc w:val="left"/>
            </w:pPr>
            <w:r>
              <w:t xml:space="preserve">Australia Sydney (Greater Metropolitan Area)</w:t>
            </w:r>
          </w:p>
        </w:tc>
      </w:tr>
      <w:tr>
        <w:tc>
          <w:tcPr/>
          <w:p>
            <w:pPr>
              <w:pStyle w:val="Compact"/>
              <w:jc w:val="left"/>
            </w:pPr>
            <w:r>
              <w:t xml:space="preserve">Years of Experience</w:t>
            </w:r>
          </w:p>
        </w:tc>
        <w:tc>
          <w:tcPr/>
          <w:p>
            <w:pPr>
              <w:pStyle w:val="Compact"/>
              <w:jc w:val="left"/>
            </w:pPr>
            <w:r>
              <w:t xml:space="preserve">7 Years</w:t>
            </w:r>
          </w:p>
        </w:tc>
      </w:tr>
      <w:tr>
        <w:tc>
          <w:tcPr/>
          <w:p>
            <w:pPr>
              <w:pStyle w:val="Compact"/>
              <w:jc w:val="left"/>
            </w:pPr>
            <w:r>
              <w:t xml:space="preserve">Primary Focus</w:t>
            </w:r>
          </w:p>
        </w:tc>
        <w:tc>
          <w:tcPr/>
          <w:p>
            <w:pPr>
              <w:pStyle w:val="Compact"/>
              <w:jc w:val="left"/>
            </w:pPr>
            <w:r>
              <w:t xml:space="preserve">Network Architecture, RF Planning, and Infrastructure Deployment</w:t>
            </w:r>
          </w:p>
        </w:tc>
      </w:tr>
      <w:tr>
        <w:tc>
          <w:tcPr/>
          <w:p>
            <w:pPr>
              <w:pStyle w:val="Compact"/>
              <w:jc w:val="left"/>
            </w:pPr>
            <w:r>
              <w:t xml:space="preserve">Review Period</w:t>
            </w:r>
          </w:p>
        </w:tc>
        <w:tc>
          <w:tcPr/>
          <w:p>
            <w:pPr>
              <w:pStyle w:val="Compact"/>
              <w:jc w:val="left"/>
            </w:pPr>
            <w:r>
              <w:t xml:space="preserve">January 2023 – September 2023</w:t>
            </w:r>
          </w:p>
        </w:tc>
      </w:tr>
    </w:tbl>
    <w:bookmarkEnd w:id="22"/>
    <w:bookmarkStart w:id="25" w:name="technical-competency-assessment"/>
    <w:p>
      <w:pPr>
        <w:pStyle w:val="Heading2"/>
      </w:pPr>
      <w:r>
        <w:t xml:space="preserve">3. Technical Competency Assessment</w:t>
      </w:r>
    </w:p>
    <w:bookmarkStart w:id="23" w:name="network-design-and-implementation"/>
    <w:p>
      <w:pPr>
        <w:pStyle w:val="Heading3"/>
      </w:pPr>
      <w:r>
        <w:t xml:space="preserve">3.1 Network Design and Implementation</w:t>
      </w:r>
    </w:p>
    <w:p>
      <w:pPr>
        <w:pStyle w:val="FirstParagraph"/>
      </w:pPr>
      <w:r>
        <w:t xml:space="preserve">The Telecommunication Engineer has exhibited exceptional skill in designing robust network architectures suitable for the high-density urban environment of Australia Sydney. The engineer successfully led the planning phase for a recent 5G rollout in the Sydney CBD, ensuring minimal interference with existing legacy systems. Their ability to utilize advanced propagation modeling tools to account for Sydney's unique topography, including the harbor and high-rise buildings, was particularly noteworthy.</w:t>
      </w:r>
    </w:p>
    <w:p>
      <w:pPr>
        <w:pStyle w:val="BodyText"/>
      </w:pPr>
      <w:r>
        <w:t xml:space="preserve">Furthermore, the engineer demonstrated a deep understanding of the National Broadband Network (NBN) architecture. Their contributions to optimizing fiber-to-the-premises (FTTP) connections in suburban Sydney resulted in a 15% increase in throughput efficiency, directly benefiting end-users and meeting the stringent service level agreements (SLAs) required by Australian regulators.</w:t>
      </w:r>
    </w:p>
    <w:bookmarkEnd w:id="23"/>
    <w:bookmarkStart w:id="24" w:name="regulatory-compliance-and-standards"/>
    <w:p>
      <w:pPr>
        <w:pStyle w:val="Heading3"/>
      </w:pPr>
      <w:r>
        <w:t xml:space="preserve">3.2 Regulatory Compliance and Standards</w:t>
      </w:r>
    </w:p>
    <w:p>
      <w:pPr>
        <w:pStyle w:val="FirstParagraph"/>
      </w:pPr>
      <w:r>
        <w:t xml:space="preserve">Operating in Australia Sydney requires strict adherence to the Australian Communications and Media Authority (ACMA) regulations. The engineer consistently ensured that all projects complied with the Electromagnetic Energy (Radiocommunications Exposure) Standard. During the peer review, it was observed that the engineer proactively conducted site surveys to ensure compliance with local council planning permissions, a critical aspect of infrastructure development in Sydney's heritage-listed areas.</w:t>
      </w:r>
    </w:p>
    <w:bookmarkEnd w:id="24"/>
    <w:bookmarkEnd w:id="25"/>
    <w:bookmarkStart w:id="28" w:name="X4fc68d315903e97fbabc1fedaf713e2e8fe30c1"/>
    <w:p>
      <w:pPr>
        <w:pStyle w:val="Heading2"/>
      </w:pPr>
      <w:r>
        <w:t xml:space="preserve">4. Project Management and Operational Efficiency</w:t>
      </w:r>
    </w:p>
    <w:bookmarkStart w:id="26" w:name="stakeholder-management"/>
    <w:p>
      <w:pPr>
        <w:pStyle w:val="Heading3"/>
      </w:pPr>
      <w:r>
        <w:t xml:space="preserve">4.1 Stakeholder Management</w:t>
      </w:r>
    </w:p>
    <w:p>
      <w:pPr>
        <w:pStyle w:val="FirstParagraph"/>
      </w:pPr>
      <w:r>
        <w:t xml:space="preserve">The Telecommunication Engineer effectively managed relationships with diverse stakeholders, including local government bodies in New South Wales, construction contractors, and telecommunications carriers. In the context of Australia Sydney, where public scrutiny of infrastructure projects is high, the engineer's ability to communicate technical concepts to non-technical stakeholders was commendable. This skill was instrumental in securing timely approvals for tower installations in residential zones.</w:t>
      </w:r>
    </w:p>
    <w:bookmarkEnd w:id="26"/>
    <w:bookmarkStart w:id="27" w:name="problem-solving-and-innovation"/>
    <w:p>
      <w:pPr>
        <w:pStyle w:val="Heading3"/>
      </w:pPr>
      <w:r>
        <w:t xml:space="preserve">4.2 Problem Solving and Innovation</w:t>
      </w:r>
    </w:p>
    <w:p>
      <w:pPr>
        <w:pStyle w:val="FirstParagraph"/>
      </w:pPr>
      <w:r>
        <w:t xml:space="preserve">During a critical network outage affecting a major Sydney suburb, the engineer demonstrated rapid diagnostic capabilities. By leveraging remote monitoring tools and coordinating with field technicians, the issue was resolved within two hours, significantly reducing downtime. The engineer also proposed an innovative solution for mitigating signal attenuation in underground car parks, a common challenge in Sydney's dense urban planning, which has since been adopted as a best practice within the organization.</w:t>
      </w:r>
    </w:p>
    <w:bookmarkEnd w:id="27"/>
    <w:bookmarkEnd w:id="28"/>
    <w:bookmarkStart w:id="31" w:name="professional-conduct-and-safety"/>
    <w:p>
      <w:pPr>
        <w:pStyle w:val="Heading2"/>
      </w:pPr>
      <w:r>
        <w:t xml:space="preserve">5. Professional Conduct and Safety</w:t>
      </w:r>
    </w:p>
    <w:bookmarkStart w:id="29" w:name="workplace-health-and-safety-whs"/>
    <w:p>
      <w:pPr>
        <w:pStyle w:val="Heading3"/>
      </w:pPr>
      <w:r>
        <w:t xml:space="preserve">5.1 Workplace Health and Safety (WHS)</w:t>
      </w:r>
    </w:p>
    <w:p>
      <w:pPr>
        <w:pStyle w:val="FirstParagraph"/>
      </w:pPr>
      <w:r>
        <w:t xml:space="preserve">Safety is paramount in the telecommunications industry, especially when working at heights or in confined spaces. The Telecommunication Engineer strictly adhered to the Work Health and Safety Act 2011 (NSW). The engineer consistently conducted risk assessments before commencing site work and ensured that all team members were equipped with appropriate personal protective equipment (PPE). No safety incidents were recorded during the review period, reflecting a strong safety culture.</w:t>
      </w:r>
    </w:p>
    <w:bookmarkEnd w:id="29"/>
    <w:bookmarkStart w:id="30" w:name="ethical-standards"/>
    <w:p>
      <w:pPr>
        <w:pStyle w:val="Heading3"/>
      </w:pPr>
      <w:r>
        <w:t xml:space="preserve">5.2 Ethical Standards</w:t>
      </w:r>
    </w:p>
    <w:p>
      <w:pPr>
        <w:pStyle w:val="FirstParagraph"/>
      </w:pPr>
      <w:r>
        <w:t xml:space="preserve">The engineer maintained the highest ethical standards, ensuring transparency in vendor selection and project reporting. Their commitment to sustainability was evident in the selection of energy-efficient equipment for network upgrades, aligning with Australia's broader environmental goals.</w:t>
      </w:r>
    </w:p>
    <w:bookmarkEnd w:id="30"/>
    <w:bookmarkEnd w:id="31"/>
    <w:bookmarkStart w:id="32" w:name="areas-for-improvement"/>
    <w:p>
      <w:pPr>
        <w:pStyle w:val="Heading2"/>
      </w:pPr>
      <w:r>
        <w:t xml:space="preserve">6. Areas for Improvement</w:t>
      </w:r>
    </w:p>
    <w:p>
      <w:pPr>
        <w:pStyle w:val="FirstParagraph"/>
      </w:pPr>
      <w:r>
        <w:t xml:space="preserve">While the Telecommunication Engineer's performance is largely exemplary, there are areas for further development:</w:t>
      </w:r>
    </w:p>
    <w:p>
      <w:pPr>
        <w:numPr>
          <w:ilvl w:val="0"/>
          <w:numId w:val="1001"/>
        </w:numPr>
        <w:pStyle w:val="Compact"/>
      </w:pPr>
      <w:r>
        <w:rPr>
          <w:bCs/>
          <w:b/>
        </w:rPr>
        <w:t xml:space="preserve">Cybersecurity Integration:</w:t>
      </w:r>
      <w:r>
        <w:t xml:space="preserve"> </w:t>
      </w:r>
      <w:r>
        <w:t xml:space="preserve">As networks become more software-defined, the engineer should deepen their knowledge of cybersecurity protocols specific to telecommunications infrastructure to better protect against emerging threats.</w:t>
      </w:r>
    </w:p>
    <w:p>
      <w:pPr>
        <w:numPr>
          <w:ilvl w:val="0"/>
          <w:numId w:val="1001"/>
        </w:numPr>
        <w:pStyle w:val="Compact"/>
      </w:pPr>
      <w:r>
        <w:rPr>
          <w:bCs/>
          <w:b/>
        </w:rPr>
        <w:t xml:space="preserve">Advanced Automation:</w:t>
      </w:r>
      <w:r>
        <w:t xml:space="preserve"> </w:t>
      </w:r>
      <w:r>
        <w:t xml:space="preserve">Greater utilization of AI-driven network management tools could further enhance operational efficiency and predictive maintenance capabilities.</w:t>
      </w:r>
    </w:p>
    <w:bookmarkEnd w:id="32"/>
    <w:bookmarkStart w:id="33" w:name="conclusion"/>
    <w:p>
      <w:pPr>
        <w:pStyle w:val="Heading2"/>
      </w:pPr>
      <w:r>
        <w:t xml:space="preserve">7. Conclusion</w:t>
      </w:r>
    </w:p>
    <w:p>
      <w:pPr>
        <w:pStyle w:val="FirstParagraph"/>
      </w:pPr>
      <w:r>
        <w:t xml:space="preserve">This Peer Review Report confirms that the Telecommunication Engineer is a highly competent professional who significantly contributes to the telecommunications sector in Australia Sydney. Their technical expertise, combined with a strong understanding of local regulations and a commitment to safety and innovation, makes them a valuable asset to any organization. The engineer is well-positioned to take on more senior roles, potentially leading large-scale infrastructure projects across New South Wales and beyond.</w:t>
      </w:r>
    </w:p>
    <w:bookmarkEnd w:id="33"/>
    <w:p>
      <w:pPr>
        <w:pStyle w:val="BodyText"/>
      </w:pPr>
      <w:r>
        <w:rPr>
          <w:bCs/>
          <w:b/>
        </w:rPr>
        <w:t xml:space="preserve">Reviewed by:</w:t>
      </w:r>
    </w:p>
    <w:p>
      <w:pPr>
        <w:pStyle w:val="BodyText"/>
      </w:pPr>
      <w:r>
        <w:t xml:space="preserve">Dr. James Mitchell</w:t>
      </w:r>
    </w:p>
    <w:p>
      <w:pPr>
        <w:pStyle w:val="BodyText"/>
      </w:pPr>
      <w:r>
        <w:t xml:space="preserve">Senior Telecommunications Consultant</w:t>
      </w:r>
    </w:p>
    <w:p>
      <w:pPr>
        <w:pStyle w:val="BodyText"/>
      </w:pPr>
      <w:r>
        <w:t xml:space="preserve">Engineers Australia Member</w:t>
      </w:r>
    </w:p>
    <w:p>
      <w:pPr>
        <w:pStyle w:val="BodyText"/>
      </w:pPr>
      <w:r>
        <w:t xml:space="preserve">Sydney, Australia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 - Australia Sydney</dc:title>
  <dc:creator/>
  <dc:language>en</dc:language>
  <cp:keywords/>
  <dcterms:created xsi:type="dcterms:W3CDTF">2026-10-10T08:41:08Z</dcterms:created>
  <dcterms:modified xsi:type="dcterms:W3CDTF">2026-10-10T08:41:08Z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