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t xml:space="preserve">Technical Competency Assessment &amp; Professional Evaluation</w:t>
      </w:r>
    </w:p>
    <w:bookmarkEnd w:id="20"/>
    <w:p>
      <w:pPr>
        <w:pStyle w:val="BodyText"/>
      </w:pPr>
      <w:r>
        <w:rPr>
          <w:bCs/>
          <w:b/>
        </w:rPr>
        <w:t xml:space="preserve">Subject Role:</w:t>
      </w:r>
      <w:r>
        <w:t xml:space="preserve"> </w:t>
      </w:r>
      <w:r>
        <w:t xml:space="preserve">Telecommunication Engineer</w:t>
      </w:r>
    </w:p>
    <w:p>
      <w:pPr>
        <w:pStyle w:val="BodyText"/>
      </w:pPr>
      <w:r>
        <w:rPr>
          <w:bCs/>
          <w:b/>
        </w:rPr>
        <w:t xml:space="preserve">Location:</w:t>
      </w:r>
      <w:r>
        <w:t xml:space="preserve"> </w:t>
      </w:r>
      <w:r>
        <w:t xml:space="preserve">Brussels, Belgium</w:t>
      </w:r>
    </w:p>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Network Architect</w:t>
      </w:r>
    </w:p>
    <w:p>
      <w:pPr>
        <w:pStyle w:val="BodyText"/>
      </w:pPr>
      <w:r>
        <w:rPr>
          <w:bCs/>
          <w:b/>
        </w:rPr>
        <w:t xml:space="preserve">Department:</w:t>
      </w:r>
      <w:r>
        <w:t xml:space="preserve"> </w:t>
      </w:r>
      <w:r>
        <w:t xml:space="preserve">Infrastructure &amp; Connectivity</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the subject Telecommunication Engineer. The assessment is conducted within the specific operational context of Brussels, Belgium, a region characterized by its status as a major European hub for international organizations, government bodies, and multinational corporations. Consequently, the engineering standards required here are exceptionally high, demanding strict adherence to EU telecommunications regulations, robust data sovereignty protocols, and multilingual communication capabilities.</w:t>
      </w:r>
    </w:p>
    <w:p>
      <w:pPr>
        <w:pStyle w:val="BodyText"/>
      </w:pPr>
      <w:r>
        <w:t xml:space="preserve">Over the review period, the engineer has demonstrated a strong command of modern network architectures, specifically regarding the migration from legacy 4G/LTE infrastructure to 5G Non-Standalone (NSA) and Standalone (SA) networks. Their work has been pivotal in maintaining the high availability and low latency required by Brussels' dense urban environment and its critical institutional stakeholders. This report details their technical achievements, compliance with Belgian labor and safety standards, and their integration within the local engineering ecosystem.</w:t>
      </w:r>
    </w:p>
    <w:bookmarkEnd w:id="21"/>
    <w:bookmarkStart w:id="22" w:name="Xf02df9098d9778b2b9c2574d0e2b473dac42949"/>
    <w:p>
      <w:pPr>
        <w:pStyle w:val="Heading2"/>
      </w:pPr>
      <w:r>
        <w:t xml:space="preserve">2. Technical Competency and Network Architecture</w:t>
      </w:r>
    </w:p>
    <w:p>
      <w:pPr>
        <w:pStyle w:val="FirstParagraph"/>
      </w:pPr>
      <w:r>
        <w:t xml:space="preserve">The core of this evaluation focuses on the engineer's technical proficiency. In the Brussels market, a Telecommunication Engineer must navigate complex heterogeneous networks. The subject has shown exceptional skill in radio frequency (RF) planning and optimization. Specifically, their contribution to the site surveys in the European Quarter was meticulous, accounting for the unique electromagnetic interference challenges posed by the dense concentration of high-rise administrative buildings.</w:t>
      </w:r>
    </w:p>
    <w:p>
      <w:pPr>
        <w:pStyle w:val="BodyText"/>
      </w:pPr>
      <w:r>
        <w:t xml:space="preserve">Furthermore, the engineer has displayed advanced knowledge of fiber optic deployment strategies. Given Brussels' ongoing "Smart City" initiatives, the integration of FTTH (Fiber to the Home) and FTTB (Fiber to the Building) solutions is critical. The engineer successfully led a pilot project optimizing bandwidth allocation for municipal IoT sensors, ensuring that the network could handle increased traffic loads without compromising the Quality of Service (QoS) for residential users. Their ability to troubleshoot complex OSPF and BGP routing issues in real-time has significantly reduced network downtime during peak hours.</w:t>
      </w:r>
    </w:p>
    <w:bookmarkEnd w:id="22"/>
    <w:bookmarkStart w:id="23" w:name="Xc1bf6019d7c7f546cd756b019a9b2d8bdab0c79"/>
    <w:p>
      <w:pPr>
        <w:pStyle w:val="Heading2"/>
      </w:pPr>
      <w:r>
        <w:t xml:space="preserve">3. Regulatory Compliance and Safety Standards</w:t>
      </w:r>
    </w:p>
    <w:p>
      <w:pPr>
        <w:pStyle w:val="FirstParagraph"/>
      </w:pPr>
      <w:r>
        <w:t xml:space="preserve">Operating in Belgium requires strict adherence to local and European regulations. This Peer Review Report highlights the engineer's exemplary compliance with the Belgian Institute for Postal Services and Telecommunications (BIPT) guidelines. The engineer consistently ensures that all network deployments meet the stringent electromagnetic field (EMF) exposure limits mandated by Belgian law, a crucial factor for public acceptance and legal compliance in Brussels.</w:t>
      </w:r>
    </w:p>
    <w:p>
      <w:pPr>
        <w:pStyle w:val="BodyText"/>
      </w:pPr>
      <w:r>
        <w:t xml:space="preserve">Additionally, the engineer has maintained rigorous safety standards in accordance with the Belgian Code of Well-being at Work. During field operations across the Brussels-Capital Region, they have consistently utilized proper Personal Protective Equipment (PPE) and followed lockout/tagout procedures for electrical safety. Their documentation regarding GDPR compliance for network data handling has also been audited and found to be fully aligned with EU General Data Protection Regulation requirements, ensuring the privacy of user data across the network infrastructure.</w:t>
      </w:r>
    </w:p>
    <w:bookmarkEnd w:id="23"/>
    <w:bookmarkStart w:id="24" w:name="project-management-and-collaboration"/>
    <w:p>
      <w:pPr>
        <w:pStyle w:val="Heading2"/>
      </w:pPr>
      <w:r>
        <w:t xml:space="preserve">4. Project Management and Collaboration</w:t>
      </w:r>
    </w:p>
    <w:p>
      <w:pPr>
        <w:pStyle w:val="FirstParagraph"/>
      </w:pPr>
      <w:r>
        <w:t xml:space="preserve">Brussels is a multicultural environment, and the ability to collaborate effectively across linguistic and cultural lines is a vital soft skill for a Telecommunication Engineer here. The subject has demonstrated excellent communication skills, seamlessly interacting with stakeholders in Dutch, French, and English. This trilingual capability has been instrumental in coordinating with local municipal authorities and diverse vendor teams.</w:t>
      </w:r>
    </w:p>
    <w:p>
      <w:pPr>
        <w:pStyle w:val="BodyText"/>
      </w:pPr>
      <w:r>
        <w:t xml:space="preserve">In terms of project management, the engineer has utilized Agile methodologies to manage network upgrade cycles. They have successfully coordinated with civil engineering teams to navigate the complex permitting processes required for infrastructure installation in Brussels' historic districts. Their proactive approach to risk management allowed the team to anticipate potential delays related to local construction permits, ensuring that project milestones were met on schedule.</w:t>
      </w:r>
    </w:p>
    <w:bookmarkEnd w:id="24"/>
    <w:bookmarkStart w:id="25" w:name="areas-for-improvement"/>
    <w:p>
      <w:pPr>
        <w:pStyle w:val="Heading2"/>
      </w:pPr>
      <w:r>
        <w:t xml:space="preserve">5. Areas for Improvement</w:t>
      </w:r>
    </w:p>
    <w:p>
      <w:pPr>
        <w:pStyle w:val="FirstParagraph"/>
      </w:pPr>
      <w:r>
        <w:t xml:space="preserve">While the performance has been largely outstanding, this Peer Review Report identifies specific areas for professional growth. First, there is an opportunity to deepen expertise in Network Function Virtualization (NFV) and Software-Defined Networking (SDN). As Brussels moves towards more cloud-centric network operations, mastering these technologies will be essential. Second, while technical documentation is thorough, the engineer could improve the accessibility of technical reports for non-technical stakeholders by incorporating more visual data representations and executive summaries.</w:t>
      </w:r>
    </w:p>
    <w:bookmarkEnd w:id="25"/>
    <w:bookmarkStart w:id="27" w:name="conclusion-and-rating"/>
    <w:p>
      <w:pPr>
        <w:pStyle w:val="Heading2"/>
      </w:pPr>
      <w:r>
        <w:t xml:space="preserve">6. Conclusion and Rating</w:t>
      </w:r>
    </w:p>
    <w:p>
      <w:pPr>
        <w:pStyle w:val="FirstParagraph"/>
      </w:pPr>
      <w:r>
        <w:t xml:space="preserve">In conclusion, the subject Telecommunication Engineer has proven to be a valuable asset to the organization and a competent professional within the Brussels telecommunications sector. Their technical skills, combined with a strong understanding of local regulatory frameworks and cultural nuances, make them well-suited for the challenges of the region.</w:t>
      </w:r>
    </w:p>
    <w:bookmarkStart w:id="26" w:name="Xdd18a27aad4327fcd0c2a26e69c4c9003f75a08"/>
    <w:p>
      <w:pPr>
        <w:pStyle w:val="Heading3"/>
      </w:pPr>
      <w:r>
        <w:t xml:space="preserve">Overall Performance Rating: Exceeds Expectations</w:t>
      </w:r>
    </w:p>
    <w:p>
      <w:pPr>
        <w:numPr>
          <w:ilvl w:val="0"/>
          <w:numId w:val="1001"/>
        </w:numPr>
        <w:pStyle w:val="Compact"/>
      </w:pPr>
      <w:r>
        <w:rPr>
          <w:bCs/>
          <w:b/>
        </w:rPr>
        <w:t xml:space="preserve">Technical Knowledge:</w:t>
      </w:r>
      <w:r>
        <w:t xml:space="preserve"> </w:t>
      </w:r>
      <w:r>
        <w:t xml:space="preserve">9/10</w:t>
      </w:r>
    </w:p>
    <w:p>
      <w:pPr>
        <w:numPr>
          <w:ilvl w:val="0"/>
          <w:numId w:val="1001"/>
        </w:numPr>
        <w:pStyle w:val="Compact"/>
      </w:pPr>
      <w:r>
        <w:rPr>
          <w:bCs/>
          <w:b/>
        </w:rPr>
        <w:t xml:space="preserve">Regulatory Compliance:</w:t>
      </w:r>
      <w:r>
        <w:t xml:space="preserve"> </w:t>
      </w:r>
      <w:r>
        <w:t xml:space="preserve">10/10</w:t>
      </w:r>
    </w:p>
    <w:p>
      <w:pPr>
        <w:numPr>
          <w:ilvl w:val="0"/>
          <w:numId w:val="1001"/>
        </w:numPr>
        <w:pStyle w:val="Compact"/>
      </w:pPr>
      <w:r>
        <w:rPr>
          <w:bCs/>
          <w:b/>
        </w:rPr>
        <w:t xml:space="preserve">Communication &amp; Collaboration:</w:t>
      </w:r>
      <w:r>
        <w:t xml:space="preserve"> </w:t>
      </w:r>
      <w:r>
        <w:t xml:space="preserve">9/10</w:t>
      </w:r>
    </w:p>
    <w:p>
      <w:pPr>
        <w:numPr>
          <w:ilvl w:val="0"/>
          <w:numId w:val="1001"/>
        </w:numPr>
        <w:pStyle w:val="Compact"/>
      </w:pPr>
      <w:r>
        <w:rPr>
          <w:bCs/>
          <w:b/>
        </w:rPr>
        <w:t xml:space="preserve">Project Execution:</w:t>
      </w:r>
      <w:r>
        <w:t xml:space="preserve"> </w:t>
      </w:r>
      <w:r>
        <w:t xml:space="preserve">8/10</w:t>
      </w:r>
    </w:p>
    <w:bookmarkEnd w:id="26"/>
    <w:p>
      <w:pPr>
        <w:pStyle w:val="FirstParagraph"/>
      </w:pPr>
      <w:r>
        <w:rPr>
          <w:bCs/>
          <w:b/>
        </w:rPr>
        <w:t xml:space="preserve">Reviewed By:</w:t>
      </w:r>
      <w:r>
        <w:br/>
      </w:r>
      <w:r>
        <w:t xml:space="preserve">[Reviewer Name]</w:t>
      </w:r>
      <w:r>
        <w:br/>
      </w:r>
      <w:r>
        <w:t xml:space="preserve">Senior Network Architect</w:t>
      </w:r>
    </w:p>
    <w:p>
      <w:pPr>
        <w:pStyle w:val="BodyText"/>
      </w:pPr>
      <w:r>
        <w:rPr>
          <w:bCs/>
          <w:b/>
        </w:rPr>
        <w:t xml:space="preserve">Subject Acknowledgment:</w:t>
      </w:r>
      <w:r>
        <w:br/>
      </w:r>
      <w:r>
        <w:t xml:space="preserve">[Engineer Name]</w:t>
      </w:r>
      <w:r>
        <w:br/>
      </w:r>
      <w:r>
        <w:t xml:space="preserve">Telecommunication Engineer</w:t>
      </w:r>
    </w:p>
    <w:p>
      <w:pPr>
        <w:pStyle w:val="BodyText"/>
      </w:pPr>
      <w:r>
        <w:t xml:space="preserve">Confidential Document - Internal Use Only. Generated for Peer Review purposes in Brussels, Belgium.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Brussels, Belgium</dc:title>
  <dc:creator/>
  <dc:language>en</dc:language>
  <cp:keywords/>
  <dcterms:created xsi:type="dcterms:W3CDTF">2026-10-10T08:38:32Z</dcterms:created>
  <dcterms:modified xsi:type="dcterms:W3CDTF">2026-10-10T08:38:32Z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