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overall performance of a Telecommunication Engineer operating within the dynamic telecommunications landscape of Qatar Doha. The purpose of this review is to ensure that the engineer meets the high standards expected in the region, particularly in alignment with Qatar National Vision 2030, which emphasizes the development of a knowledge-based economy and advanced infrastructure.</w:t>
      </w:r>
    </w:p>
    <w:p>
      <w:pPr>
        <w:pStyle w:val="BodyText"/>
      </w:pPr>
      <w:r>
        <w:t xml:space="preserve">The review process involved an assessment of the engineer's contributions to ongoing projects, adherence to industry best practices, and ability to navigate the unique challenges of the Qatari telecommunications sector. This report aims to provide a comprehensive analysis of the engineer's strengths, areas for improvement, and recommendations for future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Compliance with local regulations and standards in Qatar Doha.</w:t>
      </w:r>
    </w:p>
    <w:p>
      <w:pPr>
        <w:numPr>
          <w:ilvl w:val="0"/>
          <w:numId w:val="1001"/>
        </w:numPr>
        <w:pStyle w:val="Compact"/>
      </w:pPr>
      <w:r>
        <w:t xml:space="preserve">Collaboration and communication with multidisciplinary teams.</w:t>
      </w:r>
    </w:p>
    <w:p>
      <w:pPr>
        <w:numPr>
          <w:ilvl w:val="0"/>
          <w:numId w:val="1001"/>
        </w:numPr>
        <w:pStyle w:val="Compact"/>
      </w:pPr>
      <w:r>
        <w:t xml:space="preserve">Innovation and problem-solving skills.</w:t>
      </w:r>
    </w:p>
    <w:p>
      <w:pPr>
        <w:pStyle w:val="FirstParagraph"/>
      </w:pPr>
      <w:r>
        <w:t xml:space="preserve">The review period covers the last 12 months of the engineer's activities, including their involvement in major projects such as the expansion of 5G networks, fiber optic infrastructure upgrades, and the implementation of smart city solutions in Doha.</w:t>
      </w:r>
    </w:p>
    <w:bookmarkEnd w:id="22"/>
    <w:bookmarkStart w:id="23" w:name="technical-competence"/>
    <w:p>
      <w:pPr>
        <w:pStyle w:val="Heading2"/>
      </w:pPr>
      <w:r>
        <w:t xml:space="preserve">3. Technical Competence</w:t>
      </w:r>
    </w:p>
    <w:p>
      <w:pPr>
        <w:pStyle w:val="FirstParagraph"/>
      </w:pPr>
      <w:r>
        <w:t xml:space="preserve">The Telecommunication Engineer demonstrated a strong command of core telecommunications principles and technologies. Their ability to design, implement, and maintain complex communication networks was evident in several high-profile projects. Key observations include:</w:t>
      </w:r>
    </w:p>
    <w:p>
      <w:pPr>
        <w:numPr>
          <w:ilvl w:val="0"/>
          <w:numId w:val="1002"/>
        </w:numPr>
        <w:pStyle w:val="Compact"/>
      </w:pPr>
      <w:r>
        <w:rPr>
          <w:bCs/>
          <w:b/>
        </w:rPr>
        <w:t xml:space="preserve">Network Design:</w:t>
      </w:r>
      <w:r>
        <w:t xml:space="preserve"> </w:t>
      </w:r>
      <w:r>
        <w:t xml:space="preserve">The engineer successfully contributed to the design of scalable and resilient network architectures, ensuring minimal downtime and optimal performance.</w:t>
      </w:r>
    </w:p>
    <w:p>
      <w:pPr>
        <w:numPr>
          <w:ilvl w:val="0"/>
          <w:numId w:val="1002"/>
        </w:numPr>
        <w:pStyle w:val="Compact"/>
      </w:pPr>
      <w:r>
        <w:rPr>
          <w:bCs/>
          <w:b/>
        </w:rPr>
        <w:t xml:space="preserve">5G Deployment:</w:t>
      </w:r>
      <w:r>
        <w:t xml:space="preserve"> </w:t>
      </w:r>
      <w:r>
        <w:t xml:space="preserve">Played a pivotal role in the rollout of 5G services in Qatar Doha, addressing challenges related to spectrum allocation, interference management, and coverage optimization.</w:t>
      </w:r>
    </w:p>
    <w:p>
      <w:pPr>
        <w:numPr>
          <w:ilvl w:val="0"/>
          <w:numId w:val="1002"/>
        </w:numPr>
        <w:pStyle w:val="Compact"/>
      </w:pPr>
      <w:r>
        <w:rPr>
          <w:bCs/>
          <w:b/>
        </w:rPr>
        <w:t xml:space="preserve">Fiber Optic Systems:</w:t>
      </w:r>
      <w:r>
        <w:t xml:space="preserve"> </w:t>
      </w:r>
      <w:r>
        <w:t xml:space="preserve">Demonstrated proficiency in the installation and testing of fiber optic cables, adhering to international standards while considering local environmental conditions.</w:t>
      </w:r>
    </w:p>
    <w:p>
      <w:pPr>
        <w:pStyle w:val="FirstParagraph"/>
      </w:pPr>
      <w:r>
        <w:t xml:space="preserve">However, there is room for improvement in staying updated with emerging technologies such as satellite-based communications and IoT integration, which are increasingly relevant in the Qatari market.</w:t>
      </w:r>
    </w:p>
    <w:bookmarkEnd w:id="23"/>
    <w:bookmarkStart w:id="24" w:name="project-management-and-execution"/>
    <w:p>
      <w:pPr>
        <w:pStyle w:val="Heading2"/>
      </w:pPr>
      <w:r>
        <w:t xml:space="preserve">4. Project Management and Execution</w:t>
      </w:r>
    </w:p>
    <w:p>
      <w:pPr>
        <w:pStyle w:val="FirstParagraph"/>
      </w:pPr>
      <w:r>
        <w:t xml:space="preserve">The engineer exhibited solid project management skills, effectively coordinating with stakeholders, vendors, and regulatory bodies. Notable achievements include:</w:t>
      </w:r>
    </w:p>
    <w:p>
      <w:pPr>
        <w:numPr>
          <w:ilvl w:val="0"/>
          <w:numId w:val="1003"/>
        </w:numPr>
        <w:pStyle w:val="Compact"/>
      </w:pPr>
      <w:r>
        <w:t xml:space="preserve">Delivering projects within budget and on schedule, despite logistical challenges posed by the urban environment of Doha.</w:t>
      </w:r>
    </w:p>
    <w:p>
      <w:pPr>
        <w:numPr>
          <w:ilvl w:val="0"/>
          <w:numId w:val="1003"/>
        </w:numPr>
        <w:pStyle w:val="Compact"/>
      </w:pPr>
      <w:r>
        <w:t xml:space="preserve">Implementing robust risk management strategies to mitigate potential disruptions during critical phases of network deployment.</w:t>
      </w:r>
    </w:p>
    <w:p>
      <w:pPr>
        <w:numPr>
          <w:ilvl w:val="0"/>
          <w:numId w:val="1003"/>
        </w:numPr>
        <w:pStyle w:val="Compact"/>
      </w:pPr>
      <w:r>
        <w:t xml:space="preserve">Maintaining clear documentation and reporting mechanisms to ensure transparency and accountability.</w:t>
      </w:r>
    </w:p>
    <w:p>
      <w:pPr>
        <w:pStyle w:val="FirstParagraph"/>
      </w:pPr>
      <w:r>
        <w:t xml:space="preserve">Areas for improvement include enhancing cross-functional collaboration and adopting more agile methodologies to adapt to rapidly changing project requirements.</w:t>
      </w:r>
    </w:p>
    <w:bookmarkEnd w:id="24"/>
    <w:bookmarkStart w:id="25" w:name="compliance-and-regulatory-adherence"/>
    <w:p>
      <w:pPr>
        <w:pStyle w:val="Heading2"/>
      </w:pPr>
      <w:r>
        <w:t xml:space="preserve">5. Compliance and Regulatory Adherence</w:t>
      </w:r>
    </w:p>
    <w:p>
      <w:pPr>
        <w:pStyle w:val="FirstParagraph"/>
      </w:pPr>
      <w:r>
        <w:t xml:space="preserve">Operating in Qatar Doha requires strict adherence to local regulations and standards set by entities such as the Communications Regulatory Authority (CRA). The engineer demonstrated a good understanding of these requirements, ensuring that all projects complied with national policies and international benchmarks. Specific highlights include:</w:t>
      </w:r>
    </w:p>
    <w:p>
      <w:pPr>
        <w:numPr>
          <w:ilvl w:val="0"/>
          <w:numId w:val="1004"/>
        </w:numPr>
        <w:pStyle w:val="Compact"/>
      </w:pPr>
      <w:r>
        <w:t xml:space="preserve">Securing necessary permits and approvals for infrastructure installations.</w:t>
      </w:r>
    </w:p>
    <w:p>
      <w:pPr>
        <w:numPr>
          <w:ilvl w:val="0"/>
          <w:numId w:val="1004"/>
        </w:numPr>
        <w:pStyle w:val="Compact"/>
      </w:pPr>
      <w:r>
        <w:t xml:space="preserve">Ensuring data privacy and cybersecurity measures aligned with Qatari laws.</w:t>
      </w:r>
    </w:p>
    <w:p>
      <w:pPr>
        <w:numPr>
          <w:ilvl w:val="0"/>
          <w:numId w:val="1004"/>
        </w:numPr>
        <w:pStyle w:val="Compact"/>
      </w:pPr>
      <w:r>
        <w:t xml:space="preserve">Conducting regular audits to verify compliance with technical specifications.</w:t>
      </w:r>
    </w:p>
    <w:p>
      <w:pPr>
        <w:pStyle w:val="FirstParagraph"/>
      </w:pPr>
      <w:r>
        <w:t xml:space="preserve">It is recommended that the engineer deepen their knowledge of upcoming regulatory changes, particularly those related to sustainability and green technologies.</w:t>
      </w:r>
    </w:p>
    <w:bookmarkEnd w:id="25"/>
    <w:bookmarkStart w:id="26" w:name="collaboration-and-communication"/>
    <w:p>
      <w:pPr>
        <w:pStyle w:val="Heading2"/>
      </w:pPr>
      <w:r>
        <w:t xml:space="preserve">6. Collaboration and Communication</w:t>
      </w:r>
    </w:p>
    <w:p>
      <w:pPr>
        <w:pStyle w:val="FirstParagraph"/>
      </w:pPr>
      <w:r>
        <w:t xml:space="preserve">Effective communication is crucial in a multicultural environment like Qatar Doha. The engineer displayed strong interpersonal skills, fostering positive relationships with colleagues, clients, and partners. Key observations include:</w:t>
      </w:r>
    </w:p>
    <w:p>
      <w:pPr>
        <w:numPr>
          <w:ilvl w:val="0"/>
          <w:numId w:val="1005"/>
        </w:numPr>
        <w:pStyle w:val="Compact"/>
      </w:pPr>
      <w:r>
        <w:t xml:space="preserve">Facilitating productive meetings and discussions to resolve technical issues.</w:t>
      </w:r>
    </w:p>
    <w:p>
      <w:pPr>
        <w:numPr>
          <w:ilvl w:val="0"/>
          <w:numId w:val="1005"/>
        </w:numPr>
        <w:pStyle w:val="Compact"/>
      </w:pPr>
      <w:r>
        <w:t xml:space="preserve">Providing clear and concise reports to senior management and stakeholders.</w:t>
      </w:r>
    </w:p>
    <w:p>
      <w:pPr>
        <w:numPr>
          <w:ilvl w:val="0"/>
          <w:numId w:val="1005"/>
        </w:numPr>
        <w:pStyle w:val="Compact"/>
      </w:pPr>
      <w:r>
        <w:t xml:space="preserve">Adapting communication styles to accommodate diverse cultural backgrounds.</w:t>
      </w:r>
    </w:p>
    <w:p>
      <w:pPr>
        <w:pStyle w:val="FirstParagraph"/>
      </w:pPr>
      <w:r>
        <w:t xml:space="preserve">To further enhance collaboration, the engineer could benefit from participating in team-building activities and leadership training programs.</w:t>
      </w:r>
    </w:p>
    <w:bookmarkEnd w:id="26"/>
    <w:bookmarkStart w:id="27" w:name="innovation-and-problem-solving"/>
    <w:p>
      <w:pPr>
        <w:pStyle w:val="Heading2"/>
      </w:pPr>
      <w:r>
        <w:t xml:space="preserve">7. Innovation and Problem-Solving</w:t>
      </w:r>
    </w:p>
    <w:p>
      <w:pPr>
        <w:pStyle w:val="FirstParagraph"/>
      </w:pPr>
      <w:r>
        <w:t xml:space="preserve">The engineer showcased creativity and resourcefulness in addressing complex challenges. Examples include:</w:t>
      </w:r>
    </w:p>
    <w:p>
      <w:pPr>
        <w:numPr>
          <w:ilvl w:val="0"/>
          <w:numId w:val="1006"/>
        </w:numPr>
        <w:pStyle w:val="Compact"/>
      </w:pPr>
      <w:r>
        <w:t xml:space="preserve">Developing innovative solutions to optimize network performance in densely populated areas of Doha.</w:t>
      </w:r>
    </w:p>
    <w:p>
      <w:pPr>
        <w:numPr>
          <w:ilvl w:val="0"/>
          <w:numId w:val="1006"/>
        </w:numPr>
        <w:pStyle w:val="Compact"/>
      </w:pPr>
      <w:r>
        <w:t xml:space="preserve">Proposing cost-effective alternatives without compromising quality or safety.</w:t>
      </w:r>
    </w:p>
    <w:p>
      <w:pPr>
        <w:numPr>
          <w:ilvl w:val="0"/>
          <w:numId w:val="1006"/>
        </w:numPr>
        <w:pStyle w:val="Compact"/>
      </w:pPr>
      <w:r>
        <w:t xml:space="preserve">Contributing to research initiatives aimed at improving telecommunications infrastructure.</w:t>
      </w:r>
    </w:p>
    <w:p>
      <w:pPr>
        <w:pStyle w:val="FirstParagraph"/>
      </w:pPr>
      <w:r>
        <w:t xml:space="preserve">Encouraging continuous learning and exploration of cutting-edge technologies will further strengthen the engineer's innovative capabilities.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Pursue advanced certifications in emerging technologies such as 6G, AI-driven network optimization, and IoT.</w:t>
      </w:r>
    </w:p>
    <w:p>
      <w:pPr>
        <w:numPr>
          <w:ilvl w:val="0"/>
          <w:numId w:val="1007"/>
        </w:numPr>
        <w:pStyle w:val="Compact"/>
      </w:pPr>
      <w:r>
        <w:t xml:space="preserve">Engage in professional development workshops focused on leadership and agile project management.</w:t>
      </w:r>
    </w:p>
    <w:p>
      <w:pPr>
        <w:numPr>
          <w:ilvl w:val="0"/>
          <w:numId w:val="1007"/>
        </w:numPr>
        <w:pStyle w:val="Compact"/>
      </w:pPr>
      <w:r>
        <w:t xml:space="preserve">Strengthen ties with local regulatory bodies to stay informed about policy updates.</w:t>
      </w:r>
    </w:p>
    <w:p>
      <w:pPr>
        <w:numPr>
          <w:ilvl w:val="0"/>
          <w:numId w:val="1007"/>
        </w:numPr>
        <w:pStyle w:val="Compact"/>
      </w:pPr>
      <w:r>
        <w:t xml:space="preserve">Participate in industry conferences and networking events in Qatar Doha to exchange ideas and best practices.</w:t>
      </w:r>
    </w:p>
    <w:bookmarkEnd w:id="28"/>
    <w:bookmarkStart w:id="29" w:name="conclusion"/>
    <w:p>
      <w:pPr>
        <w:pStyle w:val="Heading2"/>
      </w:pPr>
      <w:r>
        <w:t xml:space="preserve">9. Conclusion</w:t>
      </w:r>
    </w:p>
    <w:p>
      <w:pPr>
        <w:pStyle w:val="FirstParagraph"/>
      </w:pPr>
      <w:r>
        <w:t xml:space="preserve">In conclusion, the Telecommunication Engineer has demonstrated a high level of professionalism, technical expertise, and dedication to advancing the telecommunications sector in Qatar Doha. While there are areas for improvement, the engineer's overall performance aligns well with the expectations of the role and the strategic goals of the region. By implementing the recommendations outlined in this report, the engineer can continue to grow and contribute meaningfully to the development of Qatar's world-class telecommunications infrastructure.</w:t>
      </w:r>
    </w:p>
    <w:bookmarkEnd w:id="29"/>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Qatar Doha</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