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p>
      <w:pPr>
        <w:pStyle w:val="FirstParagraph"/>
      </w:pPr>
      <w:r>
        <w:t xml:space="preserve">Document ID: PR-SPB-TE-2023-089</w:t>
      </w:r>
      <w:r>
        <w:t xml:space="preserve"> </w:t>
      </w:r>
      <w:r>
        <w:t xml:space="preserve">Date: October 24, 2023</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Russia, Saint Petersburg</w:t>
      </w:r>
    </w:p>
    <w:bookmarkEnd w:id="20"/>
    <w:p>
      <w:pPr>
        <w:pStyle w:val="BodyText"/>
      </w:pPr>
      <w:r>
        <w:rPr>
          <w:bCs/>
          <w:b/>
        </w:rPr>
        <w:t xml:space="preserve">Introduction</w:t>
      </w:r>
    </w:p>
    <w:p>
      <w:pPr>
        <w:pStyle w:val="BodyText"/>
      </w:pPr>
      <w:r>
        <w:t xml:space="preserve">This Peer Review Report serves as a formal evaluation of the technical proficiency, project management capabilities, and professional conduct of a Telecommunication Engineer operating within the dynamic infrastructure landscape of Saint Petersburg, Russia. The purpose of this review is to assess the engineer's alignment with international standards while ensuring strict adherence to local regulatory frameworks established by Roskomnadzor and regional municipal codes. Given Saint Petersburg's status as a major economic and cultural hub, the reliability of its telecommunications network is paramount. This report analyzes the engineer's contributions to network stability, 5G deployment readiness, and fiber-optic expansion projects across the city.</w:t>
      </w:r>
    </w:p>
    <w:bookmarkStart w:id="21" w:name="Xf02df9098d9778b2b9c2574d0e2b473dac42949"/>
    <w:p>
      <w:pPr>
        <w:pStyle w:val="Heading2"/>
      </w:pPr>
      <w:r>
        <w:t xml:space="preserve">1. Technical Competency and Network Architecture</w:t>
      </w:r>
    </w:p>
    <w:p>
      <w:pPr>
        <w:pStyle w:val="FirstParagraph"/>
      </w:pPr>
      <w:r>
        <w:t xml:space="preserve">The primary focus of this review is the engineer's technical mastery over complex telecommunication systems. The candidate has demonstrated exceptional skill in the design and optimization of hybrid networks, integrating legacy copper infrastructure with modern fiber-to-the-home (FTTH) solutions prevalent in Saint Petersburg's residential districts.</w:t>
      </w:r>
    </w:p>
    <w:p>
      <w:pPr>
        <w:pStyle w:val="BodyText"/>
      </w:pPr>
      <w:r>
        <w:t xml:space="preserve">Specifically, the engineer's work on the recent backbone upgrade in the Nevsky District was scrutinized. The implementation of DWDM (Dense Wavelength Division Multiplexing) technology was executed with high precision, resulting in a 40% increase in bandwidth capacity without service interruption. The review confirms that the engineer possesses a deep understanding of RF engineering, essential for managing signal propagation in the dense urban environment of Saint Petersburg, where high-rise architecture often presents significant line-of-sight challenges.</w:t>
      </w:r>
    </w:p>
    <w:p>
      <w:pPr>
        <w:pStyle w:val="BodyText"/>
      </w:pPr>
      <w:r>
        <w:t xml:space="preserve">Furthermore, the engineer's proficiency in configuring Cisco and Huawei equipment—widely used in the Russian market—was verified. The configuration of BGP routing protocols and OSPF areas was found to be robust, ensuring minimal latency for critical data traffic. The ability to troubleshoot complex layer 2 and layer 3 issues under pressure was observed during a simulated network outage scenario, where the engineer restored service within the SLA (Service Level Agreement) timeframe.</w:t>
      </w:r>
    </w:p>
    <w:bookmarkEnd w:id="21"/>
    <w:bookmarkStart w:id="22" w:name="X039adf62c405fce00cb784eb2410d8d9177448a"/>
    <w:p>
      <w:pPr>
        <w:pStyle w:val="Heading2"/>
      </w:pPr>
      <w:r>
        <w:t xml:space="preserve">2. Regulatory Compliance and Local Standards</w:t>
      </w:r>
    </w:p>
    <w:p>
      <w:pPr>
        <w:pStyle w:val="FirstParagraph"/>
      </w:pPr>
      <w:r>
        <w:t xml:space="preserve">Operating as a Telecommunication Engineer in Russia requires strict adherence to national security protocols and technical regulations. This Peer Review Report confirms that the subject engineer maintains full compliance with the requirements set forth by the Federal Service for Supervision of Communications, Information Technology and Mass Media (Roskomnadzor).</w:t>
      </w:r>
    </w:p>
    <w:p>
      <w:pPr>
        <w:pStyle w:val="BodyText"/>
      </w:pPr>
      <w:r>
        <w:t xml:space="preserve">The engineer demonstrated a thorough understanding of the "Yarovaya Law" regarding data retention and surveillance capabilities, ensuring that all network configurations support mandatory lawful interception features without compromising overall network integrity. Additionally, the review assessed the engineer's knowledge of GOST standards (Russian state standards) relevant to telecommunications cabling and safety. All documentation reviewed, including network diagrams and safety protocols, was correctly formatted and aligned with local legal requirements.</w:t>
      </w:r>
    </w:p>
    <w:p>
      <w:pPr>
        <w:pStyle w:val="BodyText"/>
      </w:pPr>
      <w:r>
        <w:t xml:space="preserve">In the context of Saint Petersburg, the engineer also showed awareness of municipal restrictions regarding antenna placement on historical buildings. The proposed solutions for 5G small cell deployment respected the architectural preservation laws of the city, balancing technological advancement with cultural heritage protection.</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the role of a Telecommunication Engineer in a major metropolitan area like Saint Petersburg demands strong project management abilities. The review evaluated the engineer's performance during the Q3 infrastructure expansion project. The engineer successfully coordinated between hardware vendors, civil construction teams, and software integration specialists.</w:t>
      </w:r>
    </w:p>
    <w:p>
      <w:pPr>
        <w:pStyle w:val="BodyText"/>
      </w:pPr>
      <w:r>
        <w:t xml:space="preserve">Key achievements noted include:</w:t>
      </w:r>
    </w:p>
    <w:p>
      <w:pPr>
        <w:numPr>
          <w:ilvl w:val="0"/>
          <w:numId w:val="1001"/>
        </w:numPr>
        <w:pStyle w:val="Compact"/>
      </w:pPr>
      <w:r>
        <w:t xml:space="preserve">Reduction of project timeline by 15% through efficient resource allocation.</w:t>
      </w:r>
    </w:p>
    <w:p>
      <w:pPr>
        <w:numPr>
          <w:ilvl w:val="0"/>
          <w:numId w:val="1001"/>
        </w:numPr>
        <w:pStyle w:val="Compact"/>
      </w:pPr>
      <w:r>
        <w:t xml:space="preserve">Implementation of automated monitoring tools using Zabbix and Prometheus to track network health in real-time.</w:t>
      </w:r>
    </w:p>
    <w:p>
      <w:pPr>
        <w:numPr>
          <w:ilvl w:val="0"/>
          <w:numId w:val="1001"/>
        </w:numPr>
        <w:pStyle w:val="Compact"/>
      </w:pPr>
      <w:r>
        <w:t xml:space="preserve">Effective management of vendor relationships, ensuring timely delivery of critical components despite supply chain fluctuations.</w:t>
      </w:r>
    </w:p>
    <w:p>
      <w:pPr>
        <w:pStyle w:val="FirstParagraph"/>
      </w:pPr>
      <w:r>
        <w:t xml:space="preserve">The engineer's ability to document technical procedures in both Russian and English was also highlighted as a significant asset, facilitating smoother communication with international partners and local stakeholders alike.</w:t>
      </w:r>
    </w:p>
    <w:bookmarkEnd w:id="23"/>
    <w:bookmarkStart w:id="24" w:name="X67c72db8782542e349fb7950d6e5234a25ae776"/>
    <w:p>
      <w:pPr>
        <w:pStyle w:val="Heading2"/>
      </w:pPr>
      <w:r>
        <w:t xml:space="preserve">4. Professional Conduct and Team Collaboration</w:t>
      </w:r>
    </w:p>
    <w:p>
      <w:pPr>
        <w:pStyle w:val="FirstParagraph"/>
      </w:pPr>
      <w:r>
        <w:t xml:space="preserve">The Peer Review Report also assesses the soft skills and professional demeanor of the Telecommunication Engineer. The subject has been described by colleagues as a collaborative team player who fosters a culture of continuous learning. In the high-stress environment of network operations, the engineer maintains composure and provides clear, actionable guidance to junior technicians.</w:t>
      </w:r>
    </w:p>
    <w:p>
      <w:pPr>
        <w:pStyle w:val="BodyText"/>
      </w:pPr>
      <w:r>
        <w:t xml:space="preserve">Particular praise was given to the engineer's mentorship of new hires, helping them navigate the specific technical and regulatory nuances of the Saint Petersburg market. The engineer actively participates in local technical forums and contributes to the knowledge base of the organization, sharing best practices for network security and optimization.</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conducted for this Peer Review Report, the Telecommunication Engineer is deemed highly competent and fully qualified to continue their role within the organization. Their technical expertise, combined with a strong grasp of Russian regulatory requirements and local Saint Petersburg infrastructure challenges, makes them an invaluable asset.</w:t>
      </w:r>
    </w:p>
    <w:p>
      <w:pPr>
        <w:pStyle w:val="BodyText"/>
      </w:pPr>
      <w:r>
        <w:rPr>
          <w:bCs/>
          <w:b/>
        </w:rPr>
        <w:t xml:space="preserve">Recommendations for Future Development:</w:t>
      </w:r>
    </w:p>
    <w:p>
      <w:pPr>
        <w:numPr>
          <w:ilvl w:val="0"/>
          <w:numId w:val="1002"/>
        </w:numPr>
        <w:pStyle w:val="Compact"/>
      </w:pPr>
      <w:r>
        <w:t xml:space="preserve">Pursue advanced certification in 5G network slicing and edge computing to prepare for next-generation services.</w:t>
      </w:r>
    </w:p>
    <w:p>
      <w:pPr>
        <w:numPr>
          <w:ilvl w:val="0"/>
          <w:numId w:val="1002"/>
        </w:numPr>
        <w:pStyle w:val="Compact"/>
      </w:pPr>
      <w:r>
        <w:t xml:space="preserve">Enhance skills in cybersecurity specifically tailored to OT (Operational Technology) networks.</w:t>
      </w:r>
    </w:p>
    <w:p>
      <w:pPr>
        <w:numPr>
          <w:ilvl w:val="0"/>
          <w:numId w:val="1002"/>
        </w:numPr>
        <w:pStyle w:val="Compact"/>
      </w:pPr>
      <w:r>
        <w:t xml:space="preserve">Lead a cross-departmental initiative to further optimize energy consumption in network nodes, aligning with broader sustainability goals.</w:t>
      </w:r>
    </w:p>
    <w:p>
      <w:pPr>
        <w:pStyle w:val="FirstParagraph"/>
      </w:pPr>
      <w:r>
        <w:t xml:space="preserve">In conclusion, this report validates the engineer's status as a top-tier professional in the field of telecommunications within the Russian Federation. Their contributions directly support the reliability and growth of the digital infrastructure in Saint Petersburg.</w:t>
      </w:r>
    </w:p>
    <w:p>
      <w:pPr>
        <w:pStyle w:val="BodyText"/>
      </w:pPr>
      <w:r>
        <w:rPr>
          <w:bCs/>
          <w:b/>
        </w:rPr>
        <w:t xml:space="preserve">Reviewed By:</w:t>
      </w:r>
      <w:r>
        <w:br/>
      </w:r>
      <w:r>
        <w:t xml:space="preserve">Senior Network Architect</w:t>
      </w:r>
      <w:r>
        <w:br/>
      </w:r>
      <w:r>
        <w:t xml:space="preserve">Date: _______________</w:t>
      </w:r>
    </w:p>
    <w:p>
      <w:pPr>
        <w:pStyle w:val="BodyText"/>
      </w:pPr>
      <w:r>
        <w:rPr>
          <w:bCs/>
          <w:b/>
        </w:rPr>
        <w:t xml:space="preserve">Approved By:</w:t>
      </w:r>
      <w:r>
        <w:br/>
      </w:r>
      <w:r>
        <w:t xml:space="preserve">Department Head, Telecommunications</w:t>
      </w:r>
      <w:r>
        <w:br/>
      </w:r>
      <w:r>
        <w:t xml:space="preserve">Date: 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Saint Petersburg, Russia</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