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regulatory compliance adherence of a senior Telecommunication Engineer operating within the dynamic market of Valencia, Spain. The review focuses on the engineer's performance over the last fiscal year, specifically regarding the deployment of 5G infrastructure and fiber-optic network expansion in the Valencian Community. The assessment concludes that the engineer demonstrates exceptional technical acumen, aligning well with both European Union telecommunications standards and local Spanish regulatory frameworks.</w:t>
      </w:r>
    </w:p>
    <w:bookmarkEnd w:id="21"/>
    <w:bookmarkStart w:id="22" w:name="context-and-scope"/>
    <w:p>
      <w:pPr>
        <w:pStyle w:val="Heading2"/>
      </w:pPr>
      <w:r>
        <w:t xml:space="preserve">2. Context and Scope</w:t>
      </w:r>
    </w:p>
    <w:p>
      <w:pPr>
        <w:pStyle w:val="FirstParagraph"/>
      </w:pPr>
      <w:r>
        <w:t xml:space="preserve">The telecommunications sector in Valencia is currently undergoing a significant transformation, driven by the city's strategic initiative to become a smart city hub in the Mediterranean. As a Telecommunication Engineer in this region, the subject is required to navigate complex urban planning regulations, collaborate with local municipal bodies, and ensure seamless integration with existing legacy systems. This review covers three primary domains: Technical Design and Implementation, Regulatory Compliance in Spain, and Stakeholder Management.</w:t>
      </w:r>
    </w:p>
    <w:bookmarkEnd w:id="22"/>
    <w:bookmarkStart w:id="23" w:name="technical-design-and-implementation"/>
    <w:p>
      <w:pPr>
        <w:pStyle w:val="Heading2"/>
      </w:pPr>
      <w:r>
        <w:t xml:space="preserve">3. Technical Design and Implementation</w:t>
      </w:r>
    </w:p>
    <w:p>
      <w:pPr>
        <w:pStyle w:val="FirstParagraph"/>
      </w:pPr>
      <w:r>
        <w:t xml:space="preserve">The engineer’s technical contributions have been pivotal in the recent rollout of high-speed connectivity across the Valencia metropolitan area. The review highlights the engineer's expertise in RF planning and optimization. Specifically, the design of the small cell network architecture demonstrated a sophisticated understanding of propagation models in dense urban environments, such as the historic center of Valencia.</w:t>
      </w:r>
    </w:p>
    <w:p>
      <w:pPr>
        <w:pStyle w:val="BodyText"/>
      </w:pPr>
      <w:r>
        <w:t xml:space="preserve">Furthermore, the engineer successfully led the migration of critical voice and data services to an IP-based core network. This project required meticulous planning to minimize downtime, which was achieved through rigorous simulation and testing protocols. The implementation of Software-Defined Networking (SDN) principles showed a forward-thinking approach, ensuring the network's scalability for future IoT applications prevalent in the region's industrial zones.</w:t>
      </w:r>
    </w:p>
    <w:bookmarkEnd w:id="23"/>
    <w:bookmarkStart w:id="24" w:name="regulatory-compliance-and-standards"/>
    <w:p>
      <w:pPr>
        <w:pStyle w:val="Heading2"/>
      </w:pPr>
      <w:r>
        <w:t xml:space="preserve">4. Regulatory Compliance and Standards</w:t>
      </w:r>
    </w:p>
    <w:p>
      <w:pPr>
        <w:pStyle w:val="FirstParagraph"/>
      </w:pPr>
      <w:r>
        <w:t xml:space="preserve">Operating in Spain Valencia requires strict adherence to the regulations set forth by the National Commission on Markets and Competition (CNMC) and the Ministry of Economic Affairs and Digital Transformation. The Telecommunication Engineer under review has consistently demonstrated a robust understanding of these legal frameworks.</w:t>
      </w:r>
    </w:p>
    <w:p>
      <w:pPr>
        <w:pStyle w:val="BodyText"/>
      </w:pPr>
      <w:r>
        <w:t xml:space="preserve">Notably, the engineer ensured that all infrastructure deployments complied with the Spanish Law on Electronic Communications. This included proper handling of electromagnetic field exposure limits, which is a sensitive topic among the local population. The engineer’s documentation was thorough, facilitating smooth approvals from the Valencia City Council. Additionally, the integration of GDPR-compliant data handling practices within the network management systems was exemplary, reflecting a high standard of professional responsibility.</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engineer’s ability to manage cross-functional teams was assessed. In the context of Valencia’s collaborative business culture, the engineer effectively coordinated with civil engineering teams, local contractors, and municipal authorities. The review notes that the engineer maintained clear communication channels, ensuring that project milestones were met despite logistical challenges common in urban construction projects.</w:t>
      </w:r>
    </w:p>
    <w:p>
      <w:pPr>
        <w:pStyle w:val="BodyText"/>
      </w:pPr>
      <w:r>
        <w:t xml:space="preserve">The engineer also played a key role in mentoring junior staff, fostering a culture of continuous learning and technical excellence. This leadership quality is particularly valuable in a growing market like Valencia, where the demand for skilled telecommunications professionals is high.</w:t>
      </w:r>
    </w:p>
    <w:bookmarkEnd w:id="25"/>
    <w:bookmarkStart w:id="26" w:name="areas-for-improvement"/>
    <w:p>
      <w:pPr>
        <w:pStyle w:val="Heading2"/>
      </w:pPr>
      <w:r>
        <w:t xml:space="preserve">6. Areas for Improvement</w:t>
      </w:r>
    </w:p>
    <w:p>
      <w:pPr>
        <w:pStyle w:val="FirstParagraph"/>
      </w:pPr>
      <w:r>
        <w:t xml:space="preserve">While the overall performance is commendable, the review identifies a few areas for development. First, there is an opportunity to enhance the integration of renewable energy solutions into network infrastructure, aligning with Spain’s broader sustainability goals. Second, while technical documentation is excellent, there is room for improvement in translating complex technical concepts for non-technical stakeholders, such as local community representatives.</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has performed at a high level of professionalism and technical competence. Their work has significantly contributed to the advancement of telecommunications infrastructure in Valencia, Spain, supporting the region’s digital transformation objectives. The engineer’s adherence to regulatory standards, combined with innovative technical solutions, positions them as a valuable asset to the industry. It is recommended that the engineer continue their current trajectory while focusing on the identified areas for improvement to further enhance their impact.</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Consultant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Valencia, Spain</dc:title>
  <dc:creator/>
  <dc:language>en</dc:language>
  <cp:keywords/>
  <dcterms:created xsi:type="dcterms:W3CDTF">2026-10-10T09:17:05Z</dcterms:created>
  <dcterms:modified xsi:type="dcterms:W3CDTF">2026-10-10T09:17:05Z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