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Istanbul,</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Telecommunication Engineer</w:t>
      </w:r>
    </w:p>
    <w:p>
      <w:pPr>
        <w:pStyle w:val="BodyText"/>
      </w:pPr>
      <w:r>
        <w:rPr>
          <w:bCs/>
          <w:b/>
        </w:rPr>
        <w:t xml:space="preserve">Location:</w:t>
      </w:r>
      <w:r>
        <w:t xml:space="preserve"> </w:t>
      </w:r>
      <w:r>
        <w:t xml:space="preserve">Istanbul, Turkey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project management capabilities, and regulatory compliance adherence of a senior Telecommunication Engineer operating within the dynamic market of Istanbul, Turkey. The review focuses on the engineer's contributions to recent infrastructure projects, specifically regarding the deployment of 5G networks and fiber-optic backbone expansions in the metropolitan area. The assessment aims to verify that the engineer's methodologies align with international standards (ITU-T, ETSI) while strictly adhering to the local regulations enforced by the Information and Communication Technologies Authority (BTK) in Turkey.</w:t>
      </w:r>
    </w:p>
    <w:bookmarkEnd w:id="21"/>
    <w:bookmarkStart w:id="22" w:name="scope-of-review"/>
    <w:p>
      <w:pPr>
        <w:pStyle w:val="Heading2"/>
      </w:pPr>
      <w:r>
        <w:t xml:space="preserve">2. Scope of Review</w:t>
      </w:r>
    </w:p>
    <w:p>
      <w:pPr>
        <w:pStyle w:val="FirstParagraph"/>
      </w:pPr>
      <w:r>
        <w:t xml:space="preserve">The scope of this review encompasses three primary domains relevant to the Telecommunication Engineer role in the Istanbul region:</w:t>
      </w:r>
    </w:p>
    <w:p>
      <w:pPr>
        <w:numPr>
          <w:ilvl w:val="0"/>
          <w:numId w:val="1001"/>
        </w:numPr>
        <w:pStyle w:val="Compact"/>
      </w:pPr>
      <w:r>
        <w:rPr>
          <w:bCs/>
          <w:b/>
        </w:rPr>
        <w:t xml:space="preserve">Technical Design and Implementation:</w:t>
      </w:r>
      <w:r>
        <w:t xml:space="preserve"> </w:t>
      </w:r>
      <w:r>
        <w:t xml:space="preserve">Analysis of network architecture designs for high-density urban environments.</w:t>
      </w:r>
    </w:p>
    <w:p>
      <w:pPr>
        <w:numPr>
          <w:ilvl w:val="0"/>
          <w:numId w:val="1001"/>
        </w:numPr>
        <w:pStyle w:val="Compact"/>
      </w:pPr>
      <w:r>
        <w:rPr>
          <w:bCs/>
          <w:b/>
        </w:rPr>
        <w:t xml:space="preserve">Regulatory Compliance:</w:t>
      </w:r>
      <w:r>
        <w:t xml:space="preserve"> </w:t>
      </w:r>
      <w:r>
        <w:t xml:space="preserve">Verification of adherence to Turkish telecommunications laws and spectrum management policies.</w:t>
      </w:r>
    </w:p>
    <w:p>
      <w:pPr>
        <w:numPr>
          <w:ilvl w:val="0"/>
          <w:numId w:val="1001"/>
        </w:numPr>
        <w:pStyle w:val="Compact"/>
      </w:pPr>
      <w:r>
        <w:rPr>
          <w:bCs/>
          <w:b/>
        </w:rPr>
        <w:t xml:space="preserve">Project Execution:</w:t>
      </w:r>
      <w:r>
        <w:t xml:space="preserve"> </w:t>
      </w:r>
      <w:r>
        <w:t xml:space="preserve">Evaluation of timeline management, resource allocation, and stakeholder communication during critical infrastructure rollouts.</w:t>
      </w:r>
    </w:p>
    <w:bookmarkEnd w:id="22"/>
    <w:bookmarkStart w:id="23" w:name="technical-competency-assessment"/>
    <w:p>
      <w:pPr>
        <w:pStyle w:val="Heading2"/>
      </w:pPr>
      <w:r>
        <w:t xml:space="preserve">3. Technical Competency Assessment</w:t>
      </w:r>
    </w:p>
    <w:p>
      <w:pPr>
        <w:pStyle w:val="FirstParagraph"/>
      </w:pPr>
      <w:r>
        <w:t xml:space="preserve">The Telecommunication Engineer demonstrated a robust understanding of modern network technologies. The review team examined the design documents for a recent small-cell deployment project in the Beyoğlu district. The engineer successfully integrated passive optical network (PON) technologies with existing copper infrastructure, ensuring minimal service disruption during the transition.</w:t>
      </w:r>
    </w:p>
    <w:p>
      <w:pPr>
        <w:pStyle w:val="BodyText"/>
      </w:pPr>
      <w:r>
        <w:t xml:space="preserve">A critical aspect of this review was the assessment of the engineer's ability to handle the unique geographical challenges of Istanbul. The Bosphorus strait and the city's historic architecture impose significant constraints on line-of-sight microwave links and tower placement. The engineer's proposal for utilizing distributed antenna systems (DAS) within existing high-rise structures was technically sound and innovative. The calculations for signal propagation and interference mitigation were accurate, reflecting a high level of expertise in radio frequency (RF) engineering.</w:t>
      </w:r>
    </w:p>
    <w:p>
      <w:pPr>
        <w:pStyle w:val="BodyText"/>
      </w:pPr>
      <w:r>
        <w:t xml:space="preserve">Furthermore, the engineer's proficiency in software-defined networking (SDN) and network function virtualization (NFV) was evident. These skills are increasingly vital for Turkish operators aiming to reduce operational expenditures (OPEX) while improving service agility. The implementation of automated network slicing for enterprise clients in the Maslak business district was executed flawlessly, meeting all latency and throughput requirements.</w:t>
      </w:r>
    </w:p>
    <w:bookmarkEnd w:id="23"/>
    <w:bookmarkStart w:id="24" w:name="X039adf62c405fce00cb784eb2410d8d9177448a"/>
    <w:p>
      <w:pPr>
        <w:pStyle w:val="Heading2"/>
      </w:pPr>
      <w:r>
        <w:t xml:space="preserve">4. Regulatory Compliance and Local Standards</w:t>
      </w:r>
    </w:p>
    <w:p>
      <w:pPr>
        <w:pStyle w:val="FirstParagraph"/>
      </w:pPr>
      <w:r>
        <w:t xml:space="preserve">Operating in Turkey requires strict adherence to the regulations set forth by the BTK. This Peer Review Report confirms that the Telecommunication Engineer possesses a comprehensive knowledge of the Turkish Electronic Communications Law (Law No. 5809). The engineer ensured that all spectrum usage plans were filed correctly and that equipment certifications met the necessary Turkish Standards Institution (TSE) requirements.</w:t>
      </w:r>
    </w:p>
    <w:p>
      <w:pPr>
        <w:pStyle w:val="BodyText"/>
      </w:pPr>
      <w:r>
        <w:t xml:space="preserve">Particular attention was paid to the engineer's handling of data privacy and security protocols. With the implementation of the Turkish Personal Data Protection Law (KVKK), the engineer integrated robust encryption standards into the core network architecture. This proactive approach to compliance not only mitigated legal risks but also enhanced customer trust, a crucial factor in the competitive Istanbul market.</w:t>
      </w:r>
    </w:p>
    <w:bookmarkEnd w:id="24"/>
    <w:bookmarkStart w:id="25" w:name="project-management-and-soft-skills"/>
    <w:p>
      <w:pPr>
        <w:pStyle w:val="Heading2"/>
      </w:pPr>
      <w:r>
        <w:t xml:space="preserve">5. Project Management and Soft Skills</w:t>
      </w:r>
    </w:p>
    <w:p>
      <w:pPr>
        <w:pStyle w:val="FirstParagraph"/>
      </w:pPr>
      <w:r>
        <w:t xml:space="preserve">Beyond technical skills, the review assessed the engineer's ability to manage complex projects in a multicultural environment. Istanbul is a hub for international engineering firms, and the ability to collaborate with diverse teams is essential. The Telecommunication Engineer demonstrated excellent communication skills, effectively bridging the gap between local municipal authorities and international vendors.</w:t>
      </w:r>
    </w:p>
    <w:p>
      <w:pPr>
        <w:pStyle w:val="BodyText"/>
      </w:pPr>
      <w:r>
        <w:t xml:space="preserve">The engineer's leadership during the recent fiber-optic trenching project in Kadıköy was noteworthy. Despite logistical challenges caused by heavy traffic and historical preservation zones, the project was completed within the agreed timeframe. The engineer's risk management plan anticipated potential delays and provided viable contingency strategies, showcasing strong foresight and organizational capability.</w:t>
      </w:r>
    </w:p>
    <w:bookmarkEnd w:id="25"/>
    <w:bookmarkStart w:id="26" w:name="areas-for-improvement"/>
    <w:p>
      <w:pPr>
        <w:pStyle w:val="Heading2"/>
      </w:pPr>
      <w:r>
        <w:t xml:space="preserve">6. Areas for Improvement</w:t>
      </w:r>
    </w:p>
    <w:p>
      <w:pPr>
        <w:pStyle w:val="FirstParagraph"/>
      </w:pPr>
      <w:r>
        <w:t xml:space="preserve">While the overall performance is exemplary, the review identified a few areas for development. The engineer should further enhance their knowledge of emerging satellite communication technologies, such as Low Earth Orbit (LEO) constellations, which are gaining traction in Turkey for rural connectivity. Additionally, while English proficiency is high, improving Turkish language skills regarding specific legal terminology could streamline interactions with local regulatory bodies.</w:t>
      </w:r>
    </w:p>
    <w:bookmarkEnd w:id="26"/>
    <w:bookmarkStart w:id="27" w:name="conclusion-and-recommendation"/>
    <w:p>
      <w:pPr>
        <w:pStyle w:val="Heading2"/>
      </w:pPr>
      <w:r>
        <w:t xml:space="preserve">7. Conclusion and Recommendation</w:t>
      </w:r>
    </w:p>
    <w:p>
      <w:pPr>
        <w:pStyle w:val="FirstParagraph"/>
      </w:pPr>
      <w:r>
        <w:t xml:space="preserve">Based on the comprehensive evaluation conducted in this Peer Review Report, the Telecommunication Engineer is deemed highly competent and well-suited for advanced roles within the telecommunications sector in Istanbul, Turkey. Their technical expertise, combined with a strong understanding of local regulations and effective project management skills, makes them a valuable asset to any organization. The review team recommends full endorsement of the engineer's professional standing and encourages continued professional development in emerging network technologies.</w:t>
      </w:r>
    </w:p>
    <w:bookmarkEnd w:id="27"/>
    <w:p>
      <w:pPr>
        <w:pStyle w:val="BodyText"/>
      </w:pPr>
      <w:r>
        <w:rPr>
          <w:bCs/>
          <w:b/>
        </w:rPr>
        <w:t xml:space="preserve">Reviewed By:</w:t>
      </w:r>
    </w:p>
    <w:p>
      <w:pPr>
        <w:pStyle w:val="BodyText"/>
      </w:pPr>
      <w:r>
        <w:t xml:space="preserve">Dr. Ahmet Yilmaz, Senior Network Architect</w:t>
      </w:r>
    </w:p>
    <w:p>
      <w:pPr>
        <w:pStyle w:val="BodyText"/>
      </w:pPr>
      <w:r>
        <w:t xml:space="preserve">Istanbul Chamber of Engineers</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Istanbul, Turkey</dc:title>
  <dc:creator/>
  <dc:language>en</dc:language>
  <cp:keywords/>
  <dcterms:created xsi:type="dcterms:W3CDTF">2026-10-10T10:21:20Z</dcterms:created>
  <dcterms:modified xsi:type="dcterms:W3CDTF">2026-10-10T10:21:20Z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