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Telecommunication Engineer</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24, 2023</w:t>
      </w:r>
    </w:p>
    <w:p>
      <w:pPr>
        <w:pStyle w:val="BodyText"/>
      </w:pPr>
      <w:r>
        <w:rPr>
          <w:bCs/>
          <w:b/>
        </w:rPr>
        <w:t xml:space="preserve">Reference No:</w:t>
      </w:r>
      <w:r>
        <w:t xml:space="preserve"> </w:t>
      </w:r>
      <w:r>
        <w:t xml:space="preserve">UAE-AD-TEL-2023-089</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technical proficiency, professional conduct, and project management capabilities of a Telecommunication Engineer operating within the United Arab Emirates, specifically in the Emirate of Abu Dhabi. The review is conducted in accordance with the regulatory standards set forth by the Telecommunications and Digital Government Regulatory Authority (TDRA) and aligns with the strategic objectives of the Abu Dhabi Economic Vision 2030.</w:t>
      </w:r>
    </w:p>
    <w:p>
      <w:pPr>
        <w:pStyle w:val="BodyText"/>
      </w:pPr>
      <w:r>
        <w:t xml:space="preserve">The primary objective of this assessment is to verify that the engineer’s work meets the rigorous safety, quality, and performance benchmarks required for critical infrastructure projects in the region. The scope of this review encompasses the design, implementation, and maintenance of next-generation telecommunications networks, including 5G deployment, fiber optic backbone integration, and data center connectivity solutions.</w:t>
      </w:r>
    </w:p>
    <w:bookmarkEnd w:id="21"/>
    <w:bookmarkStart w:id="22" w:name="candidate-profile-and-project-context"/>
    <w:p>
      <w:pPr>
        <w:pStyle w:val="Heading2"/>
      </w:pPr>
      <w:r>
        <w:t xml:space="preserve">2. Candidate Profile and Project Context</w:t>
      </w:r>
    </w:p>
    <w:p>
      <w:pPr>
        <w:pStyle w:val="FirstParagraph"/>
      </w:pPr>
      <w:r>
        <w:t xml:space="preserve">The subject of this review is a senior-level Telecommunication Engineer responsible for overseeing network modernization initiatives across key districts in Abu Dhabi. The engineer has been tasked with upgrading legacy infrastructure to support high-bandwidth applications, ensuring seamless connectivity for government entities, commercial sectors, and residential communities.</w:t>
      </w:r>
    </w:p>
    <w:p>
      <w:pPr>
        <w:pStyle w:val="BodyText"/>
      </w:pPr>
      <w:r>
        <w:t xml:space="preserve">The projects under review include the expansion of the metropolitan area network (MAN) in the Saadiyat Island district and the optimization of wireless spectrum utilization in the Al Reem Island business hub. These projects are critical to maintaining Abu Dhabi’s status as a global leader in digital transformation and smart city technologies.</w:t>
      </w:r>
    </w:p>
    <w:bookmarkEnd w:id="22"/>
    <w:bookmarkStart w:id="26" w:name="technical-competency-assessment"/>
    <w:p>
      <w:pPr>
        <w:pStyle w:val="Heading2"/>
      </w:pPr>
      <w:r>
        <w:t xml:space="preserve">3. Technical Competency Assessment</w:t>
      </w:r>
    </w:p>
    <w:bookmarkStart w:id="23" w:name="network-design-and-architecture"/>
    <w:p>
      <w:pPr>
        <w:pStyle w:val="Heading3"/>
      </w:pPr>
      <w:r>
        <w:t xml:space="preserve">3.1 Network Design and Architecture</w:t>
      </w:r>
    </w:p>
    <w:p>
      <w:pPr>
        <w:pStyle w:val="FirstParagraph"/>
      </w:pPr>
      <w:r>
        <w:t xml:space="preserve">The Telecommunication Engineer demonstrated exceptional skill in designing scalable and resilient network architectures. The proposed designs for the 5G rollout in Abu Dhabi adhere strictly to TDRA technical specifications and international standards such as 3GPP. The engineer effectively utilized software-defined networking (SDN) and network function virtualization (NFV) to enhance network flexibility and reduce operational costs.</w:t>
      </w:r>
    </w:p>
    <w:p>
      <w:pPr>
        <w:pStyle w:val="BodyText"/>
      </w:pPr>
      <w:r>
        <w:t xml:space="preserve">Particular commendation is due for the integration of redundant pathways and failover mechanisms, which are essential for ensuring uninterrupted service in a high-demand environment like Abu Dhabi. The engineer’s ability to balance capacity planning with future growth projections reflects a deep understanding of the region’s evolving digital landscape.</w:t>
      </w:r>
    </w:p>
    <w:bookmarkEnd w:id="23"/>
    <w:bookmarkStart w:id="24" w:name="implementation-and-deployment"/>
    <w:p>
      <w:pPr>
        <w:pStyle w:val="Heading3"/>
      </w:pPr>
      <w:r>
        <w:t xml:space="preserve">3.2 Implementation and Deployment</w:t>
      </w:r>
    </w:p>
    <w:p>
      <w:pPr>
        <w:pStyle w:val="FirstParagraph"/>
      </w:pPr>
      <w:r>
        <w:t xml:space="preserve">During the implementation phase, the engineer exhibited strong leadership and technical oversight. The deployment of fiber optic cables and small cell sites was executed with minimal disruption to existing services, showcasing meticulous planning and coordination with local authorities and stakeholders.</w:t>
      </w:r>
    </w:p>
    <w:p>
      <w:pPr>
        <w:pStyle w:val="BodyText"/>
      </w:pPr>
      <w:r>
        <w:t xml:space="preserve">The engineer successfully managed the integration of new equipment with legacy systems, ensuring backward compatibility while maximizing the benefits of advanced technologies. Performance testing results indicated that network latency and throughput metrics exceeded the minimum requirements set by the TDRA, contributing to an enhanced user experience for residents and businesses in Abu Dhabi.</w:t>
      </w:r>
    </w:p>
    <w:bookmarkEnd w:id="24"/>
    <w:bookmarkStart w:id="25" w:name="compliance-and-safety-standards"/>
    <w:p>
      <w:pPr>
        <w:pStyle w:val="Heading3"/>
      </w:pPr>
      <w:r>
        <w:t xml:space="preserve">3.3 Compliance and Safety Standards</w:t>
      </w:r>
    </w:p>
    <w:p>
      <w:pPr>
        <w:pStyle w:val="FirstParagraph"/>
      </w:pPr>
      <w:r>
        <w:t xml:space="preserve">Adherence to regulatory compliance and safety standards is paramount in the United Arab Emirates. The Telecommunication Engineer consistently ensured that all projects complied with TDRA regulations, Abu Dhabi Municipality guidelines, and international safety protocols. Regular audits and inspections were conducted to verify that electromagnetic radiation levels, structural integrity of towers, and electrical safety measures met or exceeded prescribed limits.</w:t>
      </w:r>
    </w:p>
    <w:p>
      <w:pPr>
        <w:pStyle w:val="BodyText"/>
      </w:pPr>
      <w:r>
        <w:t xml:space="preserve">The engineer’s proactive approach to risk management and compliance not only safeguarded public health and safety but also minimized potential legal and financial liabilities for the organization.</w:t>
      </w:r>
    </w:p>
    <w:bookmarkEnd w:id="25"/>
    <w:bookmarkEnd w:id="26"/>
    <w:bookmarkStart w:id="27" w:name="professional-conduct-and-collaboration"/>
    <w:p>
      <w:pPr>
        <w:pStyle w:val="Heading2"/>
      </w:pPr>
      <w:r>
        <w:t xml:space="preserve">4. Professional Conduct and Collaboration</w:t>
      </w:r>
    </w:p>
    <w:p>
      <w:pPr>
        <w:pStyle w:val="FirstParagraph"/>
      </w:pPr>
      <w:r>
        <w:t xml:space="preserve">Beyond technical expertise, the Telecommunication Engineer displayed exemplary professional conduct. The engineer maintained open and transparent communication with all stakeholders, including government agencies, contractors, and end-users. This collaborative approach facilitated the timely resolution of issues and fostered a positive working environment.</w:t>
      </w:r>
    </w:p>
    <w:p>
      <w:pPr>
        <w:pStyle w:val="BodyText"/>
      </w:pPr>
      <w:r>
        <w:t xml:space="preserve">The engineer’s commitment to continuous learning and professional development was evident through active participation in industry conferences, workshops, and training programs focused on emerging technologies and best practices. This dedication to staying abreast of technological advancements is crucial for maintaining Abu Dhabi’s competitive edge in the global telecommunications sector.</w:t>
      </w:r>
    </w:p>
    <w:bookmarkEnd w:id="27"/>
    <w:bookmarkStart w:id="28" w:name="areas-for-improvement"/>
    <w:p>
      <w:pPr>
        <w:pStyle w:val="Heading2"/>
      </w:pPr>
      <w:r>
        <w:t xml:space="preserve">5. Areas for Improvement</w:t>
      </w:r>
    </w:p>
    <w:p>
      <w:pPr>
        <w:pStyle w:val="FirstParagraph"/>
      </w:pPr>
      <w:r>
        <w:t xml:space="preserve">While the overall performance of the Telecommunication Engineer was highly satisfactory, there are areas where further enhancement could be beneficial:</w:t>
      </w:r>
    </w:p>
    <w:p>
      <w:pPr>
        <w:numPr>
          <w:ilvl w:val="0"/>
          <w:numId w:val="1001"/>
        </w:numPr>
        <w:pStyle w:val="Compact"/>
      </w:pPr>
      <w:r>
        <w:rPr>
          <w:bCs/>
          <w:b/>
        </w:rPr>
        <w:t xml:space="preserve">Documentation:</w:t>
      </w:r>
      <w:r>
        <w:t xml:space="preserve"> </w:t>
      </w:r>
      <w:r>
        <w:t xml:space="preserve">Although technical documentation was comprehensive, there is room for improvement in standardizing formats and ensuring timely updates to reflect project changes.</w:t>
      </w:r>
    </w:p>
    <w:p>
      <w:pPr>
        <w:numPr>
          <w:ilvl w:val="0"/>
          <w:numId w:val="1001"/>
        </w:numPr>
        <w:pStyle w:val="Compact"/>
      </w:pPr>
      <w:r>
        <w:rPr>
          <w:bCs/>
          <w:b/>
        </w:rPr>
        <w:t xml:space="preserve">Stakeholder Engagement:</w:t>
      </w:r>
      <w:r>
        <w:t xml:space="preserve"> </w:t>
      </w:r>
      <w:r>
        <w:t xml:space="preserve">While communication was generally effective, more structured engagement with community groups could help address concerns related to infrastructure development more proactively.</w:t>
      </w:r>
    </w:p>
    <w:p>
      <w:pPr>
        <w:numPr>
          <w:ilvl w:val="0"/>
          <w:numId w:val="1001"/>
        </w:numPr>
        <w:pStyle w:val="Compact"/>
      </w:pPr>
      <w:r>
        <w:rPr>
          <w:bCs/>
          <w:b/>
        </w:rPr>
        <w:t xml:space="preserve">Innovation:</w:t>
      </w:r>
      <w:r>
        <w:t xml:space="preserve"> </w:t>
      </w:r>
      <w:r>
        <w:t xml:space="preserve">Encouraging greater experimentation with cutting-edge technologies, such as AI-driven network optimization, could further elevate the quality and efficiency of telecommunications services in Abu Dhabi.</w:t>
      </w:r>
    </w:p>
    <w:bookmarkEnd w:id="28"/>
    <w:bookmarkStart w:id="29" w:name="conclusion-and-recommendations"/>
    <w:p>
      <w:pPr>
        <w:pStyle w:val="Heading2"/>
      </w:pPr>
      <w:r>
        <w:t xml:space="preserve">6. Conclusion and Recommendations</w:t>
      </w:r>
    </w:p>
    <w:p>
      <w:pPr>
        <w:pStyle w:val="FirstParagraph"/>
      </w:pPr>
      <w:r>
        <w:t xml:space="preserve">In conclusion, this Peer Review Report affirms that the Telecommunication Engineer has demonstrated outstanding technical competence, professional integrity, and leadership in delivering critical telecommunications projects in Abu Dhabi, United Arab Emirates. The engineer’s contributions have significantly advanced the region’s digital infrastructure, supporting the broader goals of economic diversification and technological innovation.</w:t>
      </w:r>
    </w:p>
    <w:p>
      <w:pPr>
        <w:pStyle w:val="BodyText"/>
      </w:pPr>
      <w:r>
        <w:t xml:space="preserve">It is recommended that the engineer be recognized for their achievements and considered for leadership roles in future large-scale projects. Additionally, addressing the identified areas for improvement will further enhance their effectiveness and contribute to the sustained excellence of telecommunications services in Abu Dhabi.</w:t>
      </w:r>
    </w:p>
    <w:bookmarkEnd w:id="29"/>
    <w:p>
      <w:pPr>
        <w:pStyle w:val="BodyText"/>
      </w:pPr>
      <w:r>
        <w:rPr>
          <w:bCs/>
          <w:b/>
        </w:rPr>
        <w:t xml:space="preserve">Prepared by:</w:t>
      </w:r>
    </w:p>
    <w:p>
      <w:pPr>
        <w:pStyle w:val="BodyText"/>
      </w:pPr>
      <w:r>
        <w:t xml:space="preserve">Dr. Ahmed Al Mansoori</w:t>
      </w:r>
    </w:p>
    <w:p>
      <w:pPr>
        <w:pStyle w:val="BodyText"/>
      </w:pPr>
      <w:r>
        <w:t xml:space="preserve">Senior Peer Reviewer</w:t>
      </w:r>
    </w:p>
    <w:p>
      <w:pPr>
        <w:pStyle w:val="BodyText"/>
      </w:pPr>
      <w:r>
        <w:t xml:space="preserve">Telecommunications Regulatory Authority</w:t>
      </w:r>
    </w:p>
    <w:p>
      <w:pPr>
        <w:pStyle w:val="BodyText"/>
      </w:pPr>
      <w:r>
        <w:t xml:space="preserve">Abu Dhabi, United Arab Emirates</w:t>
      </w:r>
    </w:p>
    <w:p>
      <w:pPr>
        <w:pStyle w:val="BodyText"/>
      </w:pPr>
      <w:r>
        <w:br/>
      </w:r>
    </w:p>
    <w:p>
      <w:pPr>
        <w:pStyle w:val="BodyText"/>
      </w:pPr>
      <w:r>
        <w:rPr>
          <w:bCs/>
          <w:b/>
        </w:rPr>
        <w:t xml:space="preserve">Approved by:</w:t>
      </w:r>
    </w:p>
    <w:p>
      <w:pPr>
        <w:pStyle w:val="BodyText"/>
      </w:pPr>
      <w:r>
        <w:t xml:space="preserve">Eng. Fatima Al Nahyan</w:t>
      </w:r>
    </w:p>
    <w:p>
      <w:pPr>
        <w:pStyle w:val="BodyText"/>
      </w:pPr>
      <w:r>
        <w:t xml:space="preserve">Director of Engineering Standards</w:t>
      </w:r>
    </w:p>
    <w:p>
      <w:pPr>
        <w:pStyle w:val="BodyText"/>
      </w:pPr>
      <w:r>
        <w:t xml:space="preserve">Abu Dhabi Department of Municipalities and Transport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2026-10-10T08:52:20Z</dcterms:created>
  <dcterms:modified xsi:type="dcterms:W3CDTF">2026-10-10T08:52:20Z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