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Telecommunication</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Telecommunication Engineer</w:t>
      </w:r>
    </w:p>
    <w:p>
      <w:pPr>
        <w:pStyle w:val="BodyText"/>
      </w:pPr>
      <w:r>
        <w:rPr>
          <w:bCs/>
          <w:b/>
        </w:rPr>
        <w:t xml:space="preserve">Location:</w:t>
      </w:r>
      <w:r>
        <w:t xml:space="preserve"> </w:t>
      </w:r>
      <w:r>
        <w:t xml:space="preserve">United States Miami</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evaluates the performance, technical expertise, and professional contributions of a Telecommunication Engineer operating within the dynamic telecommunications landscape of United States Miami. The purpose of this review is to provide a comprehensive assessment of the engineer's capabilities, adherence to industry standards, and impact on ongoing projects. Miami, as a major hub for telecommunications in the southeastern United States, presents unique challenges and opportunities that require specialized skills and adaptability.</w:t>
      </w:r>
    </w:p>
    <w:bookmarkEnd w:id="21"/>
    <w:bookmarkStart w:id="22" w:name="scope-of-review"/>
    <w:p>
      <w:pPr>
        <w:pStyle w:val="Heading2"/>
      </w:pPr>
      <w:r>
        <w:t xml:space="preserve">2. Scope of Review</w:t>
      </w:r>
    </w:p>
    <w:p>
      <w:pPr>
        <w:pStyle w:val="FirstParagraph"/>
      </w:pPr>
      <w:r>
        <w:t xml:space="preserve">The scope of this Peer Review Report encompasses the following areas:</w:t>
      </w:r>
    </w:p>
    <w:p>
      <w:pPr>
        <w:numPr>
          <w:ilvl w:val="0"/>
          <w:numId w:val="1001"/>
        </w:numPr>
        <w:pStyle w:val="Compact"/>
      </w:pPr>
      <w:r>
        <w:t xml:space="preserve">Technical proficiency in telecommunications systems and technologies.</w:t>
      </w:r>
    </w:p>
    <w:p>
      <w:pPr>
        <w:numPr>
          <w:ilvl w:val="0"/>
          <w:numId w:val="1001"/>
        </w:numPr>
        <w:pStyle w:val="Compact"/>
      </w:pPr>
      <w:r>
        <w:t xml:space="preserve">Project management and execution capabilities.</w:t>
      </w:r>
    </w:p>
    <w:p>
      <w:pPr>
        <w:numPr>
          <w:ilvl w:val="0"/>
          <w:numId w:val="1001"/>
        </w:numPr>
        <w:pStyle w:val="Compact"/>
      </w:pPr>
      <w:r>
        <w:t xml:space="preserve">Compliance with regulatory standards specific to the United States and Miami.</w:t>
      </w:r>
    </w:p>
    <w:p>
      <w:pPr>
        <w:numPr>
          <w:ilvl w:val="0"/>
          <w:numId w:val="1001"/>
        </w:numPr>
        <w:pStyle w:val="Compact"/>
      </w:pPr>
      <w:r>
        <w:t xml:space="preserve">Collaboration and communication within multidisciplinary teams.</w:t>
      </w:r>
    </w:p>
    <w:p>
      <w:pPr>
        <w:numPr>
          <w:ilvl w:val="0"/>
          <w:numId w:val="1001"/>
        </w:numPr>
        <w:pStyle w:val="Compact"/>
      </w:pPr>
      <w:r>
        <w:t xml:space="preserve">Innovation and problem-solving in real-world scenarios.</w:t>
      </w:r>
    </w:p>
    <w:bookmarkEnd w:id="22"/>
    <w:bookmarkStart w:id="23" w:name="technical-proficiency"/>
    <w:p>
      <w:pPr>
        <w:pStyle w:val="Heading2"/>
      </w:pPr>
      <w:r>
        <w:t xml:space="preserve">3. Technical Proficiency</w:t>
      </w:r>
    </w:p>
    <w:p>
      <w:pPr>
        <w:pStyle w:val="FirstParagraph"/>
      </w:pPr>
      <w:r>
        <w:t xml:space="preserve">The Telecommunication Engineer demonstrated a high level of technical proficiency in designing, implementing, and maintaining telecommunications infrastructure. Key areas of expertise include:</w:t>
      </w:r>
    </w:p>
    <w:p>
      <w:pPr>
        <w:numPr>
          <w:ilvl w:val="0"/>
          <w:numId w:val="1002"/>
        </w:numPr>
        <w:pStyle w:val="Compact"/>
      </w:pPr>
      <w:r>
        <w:rPr>
          <w:bCs/>
          <w:b/>
        </w:rPr>
        <w:t xml:space="preserve">Network Design:</w:t>
      </w:r>
      <w:r>
        <w:t xml:space="preserve"> </w:t>
      </w:r>
      <w:r>
        <w:t xml:space="preserve">The engineer successfully designed and optimized fiber-optic and wireless networks tailored to the geographic and demographic needs of Miami. This included addressing challenges related to high-density urban areas and coastal environments.</w:t>
      </w:r>
    </w:p>
    <w:p>
      <w:pPr>
        <w:numPr>
          <w:ilvl w:val="0"/>
          <w:numId w:val="1002"/>
        </w:numPr>
        <w:pStyle w:val="Compact"/>
      </w:pPr>
      <w:r>
        <w:rPr>
          <w:bCs/>
          <w:b/>
        </w:rPr>
        <w:t xml:space="preserve">5G Deployment:</w:t>
      </w:r>
      <w:r>
        <w:t xml:space="preserve"> </w:t>
      </w:r>
      <w:r>
        <w:t xml:space="preserve">Significant contributions were made to the deployment of 5G networks in Miami, ensuring seamless integration with existing infrastructure while meeting the stringent requirements of the Federal Communications Commission (FCC).</w:t>
      </w:r>
    </w:p>
    <w:p>
      <w:pPr>
        <w:numPr>
          <w:ilvl w:val="0"/>
          <w:numId w:val="1002"/>
        </w:numPr>
        <w:pStyle w:val="Compact"/>
      </w:pPr>
      <w:r>
        <w:rPr>
          <w:bCs/>
          <w:b/>
        </w:rPr>
        <w:t xml:space="preserve">Cybersecurity:</w:t>
      </w:r>
      <w:r>
        <w:t xml:space="preserve"> </w:t>
      </w:r>
      <w:r>
        <w:t xml:space="preserve">The engineer implemented robust cybersecurity measures to protect critical telecommunications assets from potential threats, aligning with both federal and state-level regulations.</w:t>
      </w:r>
    </w:p>
    <w:bookmarkEnd w:id="23"/>
    <w:bookmarkStart w:id="24" w:name="project-management-and-execution"/>
    <w:p>
      <w:pPr>
        <w:pStyle w:val="Heading2"/>
      </w:pPr>
      <w:r>
        <w:t xml:space="preserve">4. Project Management and Execution</w:t>
      </w:r>
    </w:p>
    <w:p>
      <w:pPr>
        <w:pStyle w:val="FirstParagraph"/>
      </w:pPr>
      <w:r>
        <w:t xml:space="preserve">The Telecommunication Engineer exhibited strong project management skills, ensuring timely delivery of projects within budget constraints. Notable achievements include:</w:t>
      </w:r>
    </w:p>
    <w:p>
      <w:pPr>
        <w:numPr>
          <w:ilvl w:val="0"/>
          <w:numId w:val="1003"/>
        </w:numPr>
        <w:pStyle w:val="Compact"/>
      </w:pPr>
      <w:r>
        <w:t xml:space="preserve">Leading a team to complete a major broadband expansion project in underserved areas of Miami, improving connectivity for thousands of residents.</w:t>
      </w:r>
    </w:p>
    <w:p>
      <w:pPr>
        <w:numPr>
          <w:ilvl w:val="0"/>
          <w:numId w:val="1003"/>
        </w:numPr>
        <w:pStyle w:val="Compact"/>
      </w:pPr>
      <w:r>
        <w:t xml:space="preserve">Effectively coordinating with local government agencies, utility companies, and private stakeholders to streamline permitting processes and minimize disruptions.</w:t>
      </w:r>
    </w:p>
    <w:p>
      <w:pPr>
        <w:numPr>
          <w:ilvl w:val="0"/>
          <w:numId w:val="1003"/>
        </w:numPr>
        <w:pStyle w:val="Compact"/>
      </w:pPr>
      <w:r>
        <w:t xml:space="preserve">Utilizing advanced project management tools to track progress, allocate resources, and mitigate risks.</w:t>
      </w:r>
    </w:p>
    <w:bookmarkEnd w:id="24"/>
    <w:bookmarkStart w:id="25" w:name="regulatory-compliance"/>
    <w:p>
      <w:pPr>
        <w:pStyle w:val="Heading2"/>
      </w:pPr>
      <w:r>
        <w:t xml:space="preserve">5. Regulatory Compliance</w:t>
      </w:r>
    </w:p>
    <w:p>
      <w:pPr>
        <w:pStyle w:val="FirstParagraph"/>
      </w:pPr>
      <w:r>
        <w:t xml:space="preserve">Operating in United States Miami requires strict adherence to federal, state, and local regulations. The Telecommunication Engineer demonstrated a thorough understanding of these requirements, including:</w:t>
      </w:r>
    </w:p>
    <w:p>
      <w:pPr>
        <w:numPr>
          <w:ilvl w:val="0"/>
          <w:numId w:val="1004"/>
        </w:numPr>
        <w:pStyle w:val="Compact"/>
      </w:pPr>
      <w:r>
        <w:t xml:space="preserve">Compliance with FCC guidelines for spectrum allocation and interference management.</w:t>
      </w:r>
    </w:p>
    <w:p>
      <w:pPr>
        <w:numPr>
          <w:ilvl w:val="0"/>
          <w:numId w:val="1004"/>
        </w:numPr>
        <w:pStyle w:val="Compact"/>
      </w:pPr>
      <w:r>
        <w:t xml:space="preserve">Adherence to Florida state laws regarding telecommunications infrastructure development.</w:t>
      </w:r>
    </w:p>
    <w:p>
      <w:pPr>
        <w:numPr>
          <w:ilvl w:val="0"/>
          <w:numId w:val="1004"/>
        </w:numPr>
        <w:pStyle w:val="Compact"/>
      </w:pPr>
      <w:r>
        <w:t xml:space="preserve">Implementation of best practices for environmental sustainability, particularly in ecologically sensitive areas such as the Everglades and coastal regions.</w:t>
      </w:r>
    </w:p>
    <w:bookmarkEnd w:id="25"/>
    <w:bookmarkStart w:id="26" w:name="collaboration-and-communication"/>
    <w:p>
      <w:pPr>
        <w:pStyle w:val="Heading2"/>
      </w:pPr>
      <w:r>
        <w:t xml:space="preserve">6. Collaboration and Communication</w:t>
      </w:r>
    </w:p>
    <w:p>
      <w:pPr>
        <w:pStyle w:val="FirstParagraph"/>
      </w:pPr>
      <w:r>
        <w:t xml:space="preserve">Effective collaboration and communication are critical for success in the telecommunications industry. The Telecommunication Engineer excelled in these areas by:</w:t>
      </w:r>
    </w:p>
    <w:p>
      <w:pPr>
        <w:numPr>
          <w:ilvl w:val="0"/>
          <w:numId w:val="1005"/>
        </w:numPr>
        <w:pStyle w:val="Compact"/>
      </w:pPr>
      <w:r>
        <w:t xml:space="preserve">Fostering a collaborative environment within the engineering team, encouraging knowledge sharing and innovation.</w:t>
      </w:r>
    </w:p>
    <w:p>
      <w:pPr>
        <w:numPr>
          <w:ilvl w:val="0"/>
          <w:numId w:val="1005"/>
        </w:numPr>
        <w:pStyle w:val="Compact"/>
      </w:pPr>
      <w:r>
        <w:t xml:space="preserve">Maintaining clear and concise communication with clients, regulators, and other stakeholders.</w:t>
      </w:r>
    </w:p>
    <w:p>
      <w:pPr>
        <w:numPr>
          <w:ilvl w:val="0"/>
          <w:numId w:val="1005"/>
        </w:numPr>
        <w:pStyle w:val="Compact"/>
      </w:pPr>
      <w:r>
        <w:t xml:space="preserve">Participating actively in industry forums and conferences in Miami to stay updated on emerging trends and technologies.</w:t>
      </w:r>
    </w:p>
    <w:bookmarkEnd w:id="26"/>
    <w:bookmarkStart w:id="27" w:name="innovation-and-problem-solving"/>
    <w:p>
      <w:pPr>
        <w:pStyle w:val="Heading2"/>
      </w:pPr>
      <w:r>
        <w:t xml:space="preserve">7. Innovation and Problem-Solving</w:t>
      </w:r>
    </w:p>
    <w:p>
      <w:pPr>
        <w:pStyle w:val="FirstParagraph"/>
      </w:pPr>
      <w:r>
        <w:t xml:space="preserve">The Telecommunication Engineer consistently demonstrated creativity and resourcefulness in addressing complex challenges. Examples include:</w:t>
      </w:r>
    </w:p>
    <w:p>
      <w:pPr>
        <w:numPr>
          <w:ilvl w:val="0"/>
          <w:numId w:val="1006"/>
        </w:numPr>
        <w:pStyle w:val="Compact"/>
      </w:pPr>
      <w:r>
        <w:t xml:space="preserve">Developing a novel solution to mitigate signal interference caused by Miami's high-rise buildings.</w:t>
      </w:r>
    </w:p>
    <w:p>
      <w:pPr>
        <w:numPr>
          <w:ilvl w:val="0"/>
          <w:numId w:val="1006"/>
        </w:numPr>
        <w:pStyle w:val="Compact"/>
      </w:pPr>
      <w:r>
        <w:t xml:space="preserve">Implementing AI-driven analytics to predict and prevent network outages, enhancing service reliability.</w:t>
      </w:r>
    </w:p>
    <w:p>
      <w:pPr>
        <w:numPr>
          <w:ilvl w:val="0"/>
          <w:numId w:val="1006"/>
        </w:numPr>
        <w:pStyle w:val="Compact"/>
      </w:pPr>
      <w:r>
        <w:t xml:space="preserve">Proposing cost-effective strategies for upgrading legacy systems without disrupting ongoing operations.</w:t>
      </w:r>
    </w:p>
    <w:bookmarkEnd w:id="27"/>
    <w:bookmarkStart w:id="28" w:name="areas-for-improvement"/>
    <w:p>
      <w:pPr>
        <w:pStyle w:val="Heading2"/>
      </w:pPr>
      <w:r>
        <w:t xml:space="preserve">8. Areas for Improvement</w:t>
      </w:r>
    </w:p>
    <w:p>
      <w:pPr>
        <w:pStyle w:val="FirstParagraph"/>
      </w:pPr>
      <w:r>
        <w:t xml:space="preserve">While the Telecommunication Engineer has performed exceptionally well, there are areas where further development could enhance their effectiveness:</w:t>
      </w:r>
    </w:p>
    <w:p>
      <w:pPr>
        <w:numPr>
          <w:ilvl w:val="0"/>
          <w:numId w:val="1007"/>
        </w:numPr>
        <w:pStyle w:val="Compact"/>
      </w:pPr>
      <w:r>
        <w:rPr>
          <w:bCs/>
          <w:b/>
        </w:rPr>
        <w:t xml:space="preserve">Advanced Training:</w:t>
      </w:r>
      <w:r>
        <w:t xml:space="preserve"> </w:t>
      </w:r>
      <w:r>
        <w:t xml:space="preserve">Pursuing additional certifications in emerging technologies such as IoT and edge computing.</w:t>
      </w:r>
    </w:p>
    <w:p>
      <w:pPr>
        <w:numPr>
          <w:ilvl w:val="0"/>
          <w:numId w:val="1007"/>
        </w:numPr>
        <w:pStyle w:val="Compact"/>
      </w:pPr>
      <w:r>
        <w:rPr>
          <w:bCs/>
          <w:b/>
        </w:rPr>
        <w:t xml:space="preserve">Leadership Skills:</w:t>
      </w:r>
      <w:r>
        <w:t xml:space="preserve"> </w:t>
      </w:r>
      <w:r>
        <w:t xml:space="preserve">Strengthening leadership capabilities to manage larger teams and more complex projects.</w:t>
      </w:r>
    </w:p>
    <w:p>
      <w:pPr>
        <w:numPr>
          <w:ilvl w:val="0"/>
          <w:numId w:val="1007"/>
        </w:numPr>
        <w:pStyle w:val="Compact"/>
      </w:pPr>
      <w:r>
        <w:rPr>
          <w:bCs/>
          <w:b/>
        </w:rPr>
        <w:t xml:space="preserve">Community Engagement:</w:t>
      </w:r>
      <w:r>
        <w:t xml:space="preserve"> </w:t>
      </w:r>
      <w:r>
        <w:t xml:space="preserve">Increasing involvement in community outreach programs to address digital divide issues in Miami.</w:t>
      </w:r>
    </w:p>
    <w:bookmarkEnd w:id="28"/>
    <w:bookmarkStart w:id="29" w:name="conclusion"/>
    <w:p>
      <w:pPr>
        <w:pStyle w:val="Heading2"/>
      </w:pPr>
      <w:r>
        <w:t xml:space="preserve">9. Conclusion</w:t>
      </w:r>
    </w:p>
    <w:p>
      <w:pPr>
        <w:pStyle w:val="FirstParagraph"/>
      </w:pPr>
      <w:r>
        <w:t xml:space="preserve">In conclusion, this Peer Review Report highlights the exceptional contributions of the Telecommunication Engineer to the telecommunications sector in United States Miami. Their technical expertise, project management skills, and commitment to regulatory compliance have significantly advanced the region's connectivity and infrastructure. By addressing the identified areas for improvement, the engineer is well-positioned to continue making impactful contributions to the industry.</w:t>
      </w:r>
    </w:p>
    <w:bookmarkEnd w:id="29"/>
    <w:bookmarkStart w:id="30" w:name="recommendations"/>
    <w:p>
      <w:pPr>
        <w:pStyle w:val="Heading2"/>
      </w:pPr>
      <w:r>
        <w:t xml:space="preserve">10. Recommendations</w:t>
      </w:r>
    </w:p>
    <w:p>
      <w:pPr>
        <w:pStyle w:val="FirstParagraph"/>
      </w:pPr>
      <w:r>
        <w:t xml:space="preserve">Based on the findings of this review, the following recommendations are made:</w:t>
      </w:r>
    </w:p>
    <w:p>
      <w:pPr>
        <w:numPr>
          <w:ilvl w:val="0"/>
          <w:numId w:val="1008"/>
        </w:numPr>
        <w:pStyle w:val="Compact"/>
      </w:pPr>
      <w:r>
        <w:t xml:space="preserve">Provide opportunities for advanced training and professional development.</w:t>
      </w:r>
    </w:p>
    <w:p>
      <w:pPr>
        <w:numPr>
          <w:ilvl w:val="0"/>
          <w:numId w:val="1008"/>
        </w:numPr>
        <w:pStyle w:val="Compact"/>
      </w:pPr>
      <w:r>
        <w:t xml:space="preserve">Encourage participation in leadership roles for upcoming projects.</w:t>
      </w:r>
    </w:p>
    <w:p>
      <w:pPr>
        <w:numPr>
          <w:ilvl w:val="0"/>
          <w:numId w:val="1008"/>
        </w:numPr>
        <w:pStyle w:val="Compact"/>
      </w:pPr>
      <w:r>
        <w:t xml:space="preserve">Support initiatives aimed at bridging the digital divide in Miami.</w:t>
      </w:r>
    </w:p>
    <w:bookmarkEnd w:id="30"/>
    <w:p>
      <w:pPr>
        <w:pStyle w:val="FirstParagraph"/>
      </w:pPr>
      <w:r>
        <w:rPr>
          <w:bCs/>
          <w:b/>
        </w:rPr>
        <w:t xml:space="preserve">Prepared by:</w:t>
      </w:r>
      <w:r>
        <w:t xml:space="preserve"> </w:t>
      </w:r>
      <w:r>
        <w:t xml:space="preserve">[Reviewer Name]</w:t>
      </w:r>
    </w:p>
    <w:p>
      <w:pPr>
        <w:pStyle w:val="BodyText"/>
      </w:pPr>
      <w:r>
        <w:rPr>
          <w:bCs/>
          <w:b/>
        </w:rPr>
        <w:t xml:space="preserve">Title:</w:t>
      </w:r>
      <w:r>
        <w:t xml:space="preserve"> </w:t>
      </w:r>
      <w:r>
        <w:t xml:space="preserve">Senior Telecommunications Consultant</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Telecommunication Engineer</dc:title>
  <dc:creator/>
  <dc:language>en</dc:language>
  <cp:keywords/>
  <dcterms:created xsi:type="dcterms:W3CDTF">2026-10-10T08:51:32Z</dcterms:created>
  <dcterms:modified xsi:type="dcterms:W3CDTF">2026-10-10T08:51:32Z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